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B76B89" w14:textId="77777777" w:rsidR="0050476F" w:rsidRDefault="0050476F" w:rsidP="0050476F">
      <w:pPr>
        <w:pStyle w:val="Heading4"/>
        <w:jc w:val="center"/>
        <w:rPr>
          <w:rFonts w:cs="DecoType Naskh Swashes"/>
          <w:b/>
          <w:bCs/>
          <w:sz w:val="36"/>
          <w:szCs w:val="36"/>
          <w:u w:val="single"/>
        </w:rPr>
      </w:pPr>
    </w:p>
    <w:p w14:paraId="34A53F56" w14:textId="776F4A81" w:rsidR="0050476F" w:rsidRDefault="00FB7E5C" w:rsidP="00A900CC">
      <w:pPr>
        <w:jc w:val="center"/>
        <w:rPr>
          <w:rFonts w:ascii="Times New Roman" w:hAnsi="Times New Roman" w:cs="DecoType Naskh Swashes"/>
          <w:b/>
          <w:bCs/>
          <w:sz w:val="36"/>
          <w:szCs w:val="36"/>
          <w:u w:val="single"/>
          <w:rtl/>
        </w:rPr>
      </w:pPr>
      <w:r w:rsidRPr="00FB7E5C">
        <w:rPr>
          <w:rFonts w:ascii="Calibri" w:eastAsia="Calibri" w:hAnsi="Calibri" w:cs="Arial"/>
          <w:noProof/>
          <w:sz w:val="22"/>
          <w:szCs w:val="22"/>
          <w:lang w:eastAsia="en-US" w:bidi="ar-SA"/>
        </w:rPr>
        <w:drawing>
          <wp:inline distT="0" distB="0" distL="0" distR="0" wp14:anchorId="038A412F" wp14:editId="266D6B20">
            <wp:extent cx="5278755" cy="934498"/>
            <wp:effectExtent l="0" t="0" r="17145" b="18415"/>
            <wp:docPr id="1866070914" name="صورة 1" descr="PHOTO-2025-06-16-11-1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BDFA0C-D548-48C0-9464-5E54DE34A46B" descr="PHOTO-2025-06-16-11-16-14.jp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278755" cy="934498"/>
                    </a:xfrm>
                    <a:prstGeom prst="rect">
                      <a:avLst/>
                    </a:prstGeom>
                    <a:noFill/>
                    <a:ln>
                      <a:noFill/>
                    </a:ln>
                  </pic:spPr>
                </pic:pic>
              </a:graphicData>
            </a:graphic>
          </wp:inline>
        </w:drawing>
      </w:r>
    </w:p>
    <w:p w14:paraId="4DD9EAAB" w14:textId="076907E4" w:rsidR="00FB7E5C" w:rsidRPr="00FB7E5C" w:rsidRDefault="00FB7E5C" w:rsidP="00FB7E5C">
      <w:pPr>
        <w:spacing w:line="360" w:lineRule="auto"/>
        <w:jc w:val="center"/>
        <w:rPr>
          <w:rFonts w:ascii="Times New Roman" w:hAnsi="Times New Roman" w:cs="Times New Roman"/>
          <w:b/>
          <w:bCs/>
          <w:noProof/>
          <w:sz w:val="52"/>
          <w:szCs w:val="36"/>
          <w:lang w:eastAsia="en-US" w:bidi="ar-SA"/>
        </w:rPr>
      </w:pPr>
      <w:bookmarkStart w:id="0" w:name="_Hlk166763827"/>
      <w:r w:rsidRPr="00FB7E5C">
        <w:rPr>
          <w:rFonts w:ascii="Times New Roman" w:hAnsi="Times New Roman" w:cs="Times New Roman"/>
          <w:b/>
          <w:bCs/>
          <w:noProof/>
          <w:sz w:val="52"/>
          <w:szCs w:val="36"/>
          <w:rtl/>
          <w:lang w:eastAsia="en-US" w:bidi="ar-SA"/>
        </w:rPr>
        <w:t xml:space="preserve">جلسة </w:t>
      </w:r>
      <w:r w:rsidRPr="00FB7E5C">
        <w:rPr>
          <w:rFonts w:ascii="Times New Roman" w:hAnsi="Times New Roman" w:cs="Times New Roman" w:hint="cs"/>
          <w:b/>
          <w:bCs/>
          <w:noProof/>
          <w:sz w:val="52"/>
          <w:szCs w:val="36"/>
          <w:rtl/>
          <w:lang w:eastAsia="en-US" w:bidi="ar-SA"/>
        </w:rPr>
        <w:t>الأربعاء</w:t>
      </w:r>
      <w:r w:rsidRPr="00FB7E5C">
        <w:rPr>
          <w:rFonts w:ascii="Times New Roman" w:hAnsi="Times New Roman" w:cs="Times New Roman"/>
          <w:b/>
          <w:bCs/>
          <w:noProof/>
          <w:sz w:val="52"/>
          <w:szCs w:val="36"/>
          <w:rtl/>
          <w:lang w:eastAsia="en-US" w:bidi="ar-SA"/>
        </w:rPr>
        <w:t xml:space="preserve"> الموافق </w:t>
      </w:r>
      <w:r>
        <w:rPr>
          <w:rFonts w:ascii="Times New Roman" w:hAnsi="Times New Roman" w:cs="Times New Roman" w:hint="cs"/>
          <w:b/>
          <w:bCs/>
          <w:noProof/>
          <w:sz w:val="52"/>
          <w:szCs w:val="36"/>
          <w:rtl/>
          <w:lang w:eastAsia="en-US" w:bidi="ar-SA"/>
        </w:rPr>
        <w:t>18</w:t>
      </w:r>
      <w:r w:rsidRPr="00FB7E5C">
        <w:rPr>
          <w:rFonts w:ascii="Times New Roman" w:hAnsi="Times New Roman" w:cs="Times New Roman"/>
          <w:b/>
          <w:bCs/>
          <w:noProof/>
          <w:sz w:val="52"/>
          <w:szCs w:val="36"/>
          <w:rtl/>
          <w:lang w:eastAsia="en-US" w:bidi="ar-SA"/>
        </w:rPr>
        <w:t xml:space="preserve"> من </w:t>
      </w:r>
      <w:r>
        <w:rPr>
          <w:rFonts w:ascii="Times New Roman" w:hAnsi="Times New Roman" w:cs="Times New Roman" w:hint="cs"/>
          <w:b/>
          <w:bCs/>
          <w:noProof/>
          <w:sz w:val="52"/>
          <w:szCs w:val="36"/>
          <w:rtl/>
          <w:lang w:eastAsia="en-US" w:bidi="ar-SA"/>
        </w:rPr>
        <w:t>يونيو</w:t>
      </w:r>
      <w:r w:rsidRPr="00FB7E5C">
        <w:rPr>
          <w:rFonts w:ascii="Times New Roman" w:hAnsi="Times New Roman" w:cs="Times New Roman"/>
          <w:b/>
          <w:bCs/>
          <w:noProof/>
          <w:sz w:val="52"/>
          <w:szCs w:val="36"/>
          <w:rtl/>
          <w:lang w:eastAsia="en-US" w:bidi="ar-SA"/>
        </w:rPr>
        <w:t xml:space="preserve"> سنة </w:t>
      </w:r>
      <w:r w:rsidRPr="00FB7E5C">
        <w:rPr>
          <w:rFonts w:ascii="Times New Roman" w:hAnsi="Times New Roman" w:cs="Times New Roman" w:hint="cs"/>
          <w:b/>
          <w:bCs/>
          <w:noProof/>
          <w:sz w:val="52"/>
          <w:szCs w:val="36"/>
          <w:rtl/>
          <w:lang w:eastAsia="en-US" w:bidi="ar-SA"/>
        </w:rPr>
        <w:t>2025</w:t>
      </w:r>
    </w:p>
    <w:p w14:paraId="3C0C857A" w14:textId="77777777" w:rsidR="00FB7E5C" w:rsidRPr="00FB7E5C" w:rsidRDefault="00FB7E5C" w:rsidP="00FB7E5C">
      <w:pPr>
        <w:spacing w:line="360" w:lineRule="auto"/>
        <w:jc w:val="center"/>
        <w:rPr>
          <w:rFonts w:ascii="Times New Roman" w:hAnsi="Times New Roman" w:cs="Times New Roman"/>
          <w:noProof/>
          <w:sz w:val="32"/>
          <w:lang w:eastAsia="en-US" w:bidi="ar-SA"/>
        </w:rPr>
      </w:pPr>
      <w:r w:rsidRPr="00FB7E5C">
        <w:rPr>
          <w:rFonts w:ascii="Times New Roman" w:hAnsi="Times New Roman" w:cs="Times New Roman"/>
          <w:noProof/>
          <w:sz w:val="32"/>
          <w:rtl/>
          <w:lang w:eastAsia="en-US" w:bidi="ar-SA"/>
        </w:rPr>
        <w:t>برئاسة السيد القاضي / محمد عبد الرحمن الجراح "رئيس الدائرة"</w:t>
      </w:r>
    </w:p>
    <w:p w14:paraId="47696D9D" w14:textId="77777777" w:rsidR="00FB7E5C" w:rsidRPr="00FB7E5C" w:rsidRDefault="00FB7E5C" w:rsidP="00FB7E5C">
      <w:pPr>
        <w:spacing w:line="360" w:lineRule="auto"/>
        <w:jc w:val="center"/>
        <w:rPr>
          <w:rFonts w:ascii="Times New Roman" w:hAnsi="Times New Roman" w:cs="Times New Roman"/>
          <w:noProof/>
          <w:sz w:val="32"/>
          <w:lang w:eastAsia="en-US" w:bidi="ar-SA"/>
        </w:rPr>
      </w:pPr>
      <w:r w:rsidRPr="00FB7E5C">
        <w:rPr>
          <w:rFonts w:ascii="Times New Roman" w:hAnsi="Times New Roman" w:cs="Times New Roman" w:hint="cs"/>
          <w:noProof/>
          <w:sz w:val="32"/>
          <w:rtl/>
          <w:lang w:eastAsia="en-US" w:bidi="ar-SA"/>
        </w:rPr>
        <w:t>وعضوية السادة القضاة / داود إبراهيم أبو الشوارب ود. حسن محمد حسن هند.</w:t>
      </w:r>
    </w:p>
    <w:p w14:paraId="329F0723" w14:textId="77777777" w:rsidR="00FB7E5C" w:rsidRPr="00FB7E5C" w:rsidRDefault="00FB7E5C" w:rsidP="00FB7E5C">
      <w:pPr>
        <w:tabs>
          <w:tab w:val="left" w:pos="5300"/>
        </w:tabs>
        <w:spacing w:line="360" w:lineRule="auto"/>
        <w:jc w:val="center"/>
        <w:rPr>
          <w:rFonts w:ascii="Times New Roman" w:hAnsi="Times New Roman" w:cs="Times New Roman"/>
          <w:b/>
          <w:bCs/>
          <w:noProof/>
          <w:sz w:val="36"/>
          <w:szCs w:val="36"/>
          <w:lang w:eastAsia="en-US" w:bidi="ar-SA"/>
        </w:rPr>
      </w:pPr>
      <w:r w:rsidRPr="00FB7E5C">
        <w:rPr>
          <w:rFonts w:ascii="Times New Roman" w:hAnsi="Times New Roman" w:cs="Times New Roman"/>
          <w:b/>
          <w:bCs/>
          <w:noProof/>
          <w:sz w:val="36"/>
          <w:szCs w:val="36"/>
          <w:rtl/>
          <w:lang w:eastAsia="en-US" w:bidi="ar-SA"/>
        </w:rPr>
        <w:t xml:space="preserve"> (    )</w:t>
      </w:r>
    </w:p>
    <w:p w14:paraId="19E1A129" w14:textId="3E4DCAFF" w:rsidR="00FB7E5C" w:rsidRPr="00FB7E5C" w:rsidRDefault="00FB7E5C" w:rsidP="00FB7E5C">
      <w:pPr>
        <w:spacing w:line="360" w:lineRule="auto"/>
        <w:jc w:val="center"/>
        <w:rPr>
          <w:rFonts w:ascii="Times New Roman" w:hAnsi="Times New Roman" w:cs="Times New Roman"/>
          <w:b/>
          <w:bCs/>
          <w:noProof/>
          <w:sz w:val="36"/>
          <w:szCs w:val="36"/>
          <w:lang w:eastAsia="en-US" w:bidi="ar-SA"/>
        </w:rPr>
      </w:pPr>
      <w:r w:rsidRPr="00FB7E5C">
        <w:rPr>
          <w:rFonts w:ascii="Times New Roman" w:hAnsi="Times New Roman" w:cs="Times New Roman"/>
          <w:b/>
          <w:bCs/>
          <w:noProof/>
          <w:sz w:val="36"/>
          <w:szCs w:val="36"/>
          <w:rtl/>
          <w:lang w:eastAsia="en-US" w:bidi="ar-SA"/>
        </w:rPr>
        <w:t xml:space="preserve">الطعن رقم </w:t>
      </w:r>
      <w:r>
        <w:rPr>
          <w:rFonts w:ascii="Times New Roman" w:hAnsi="Times New Roman" w:cs="Times New Roman" w:hint="cs"/>
          <w:b/>
          <w:bCs/>
          <w:noProof/>
          <w:sz w:val="36"/>
          <w:szCs w:val="36"/>
          <w:rtl/>
          <w:lang w:eastAsia="en-US" w:bidi="ar-SA"/>
        </w:rPr>
        <w:t>523</w:t>
      </w:r>
      <w:r w:rsidRPr="00FB7E5C">
        <w:rPr>
          <w:rFonts w:ascii="Times New Roman" w:hAnsi="Times New Roman" w:cs="Times New Roman"/>
          <w:b/>
          <w:bCs/>
          <w:noProof/>
          <w:sz w:val="36"/>
          <w:szCs w:val="36"/>
          <w:rtl/>
          <w:lang w:eastAsia="en-US" w:bidi="ar-SA"/>
        </w:rPr>
        <w:t xml:space="preserve"> لسنة </w:t>
      </w:r>
      <w:r>
        <w:rPr>
          <w:rFonts w:ascii="Times New Roman" w:hAnsi="Times New Roman" w:cs="Times New Roman" w:hint="cs"/>
          <w:b/>
          <w:bCs/>
          <w:noProof/>
          <w:sz w:val="36"/>
          <w:szCs w:val="36"/>
          <w:rtl/>
          <w:lang w:eastAsia="en-US" w:bidi="ar-SA"/>
        </w:rPr>
        <w:t>2025</w:t>
      </w:r>
      <w:r w:rsidRPr="00FB7E5C">
        <w:rPr>
          <w:rFonts w:ascii="Times New Roman" w:hAnsi="Times New Roman" w:cs="Times New Roman"/>
          <w:b/>
          <w:bCs/>
          <w:noProof/>
          <w:sz w:val="36"/>
          <w:szCs w:val="36"/>
          <w:rtl/>
          <w:lang w:eastAsia="en-US" w:bidi="ar-SA"/>
        </w:rPr>
        <w:t xml:space="preserve"> إداري</w:t>
      </w:r>
    </w:p>
    <w:p w14:paraId="7FF05465" w14:textId="663E3590" w:rsidR="00FB7E5C" w:rsidRPr="00FB7E5C" w:rsidRDefault="00A900CC" w:rsidP="005C7BFB">
      <w:pPr>
        <w:tabs>
          <w:tab w:val="left" w:pos="3221"/>
        </w:tabs>
        <w:spacing w:line="360" w:lineRule="auto"/>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(1- </w:t>
      </w:r>
      <w:r w:rsidR="00FB577C">
        <w:rPr>
          <w:rFonts w:ascii="Times New Roman" w:hAnsi="Times New Roman" w:cs="Times New Roman" w:hint="cs"/>
          <w:b/>
          <w:bCs/>
          <w:sz w:val="28"/>
          <w:szCs w:val="28"/>
          <w:rtl/>
        </w:rPr>
        <w:t>5</w:t>
      </w:r>
      <w:r>
        <w:rPr>
          <w:rFonts w:ascii="Times New Roman" w:hAnsi="Times New Roman" w:cs="Times New Roman" w:hint="cs"/>
          <w:b/>
          <w:bCs/>
          <w:sz w:val="28"/>
          <w:szCs w:val="28"/>
          <w:rtl/>
        </w:rPr>
        <w:t xml:space="preserve">) تنظيم الوكالات التجارية "انتهاء عقد الوكالة التجارية: </w:t>
      </w:r>
      <w:r w:rsidR="005C7BFB">
        <w:rPr>
          <w:rFonts w:ascii="Times New Roman" w:hAnsi="Times New Roman" w:cs="Times New Roman" w:hint="cs"/>
          <w:b/>
          <w:bCs/>
          <w:sz w:val="28"/>
          <w:szCs w:val="28"/>
          <w:rtl/>
        </w:rPr>
        <w:t>عقود الوكالة التجارية غير الساري عليها حالات الإنهاء".</w:t>
      </w:r>
      <w:r>
        <w:rPr>
          <w:rFonts w:ascii="Times New Roman" w:hAnsi="Times New Roman" w:cs="Times New Roman" w:hint="cs"/>
          <w:b/>
          <w:bCs/>
          <w:sz w:val="28"/>
          <w:szCs w:val="28"/>
          <w:rtl/>
        </w:rPr>
        <w:t xml:space="preserve"> </w:t>
      </w:r>
      <w:r w:rsidR="009A0216">
        <w:rPr>
          <w:rFonts w:ascii="Times New Roman" w:hAnsi="Times New Roman" w:cs="Times New Roman" w:hint="cs"/>
          <w:b/>
          <w:bCs/>
          <w:sz w:val="28"/>
          <w:szCs w:val="28"/>
          <w:rtl/>
        </w:rPr>
        <w:t>محكمة "محكمة الموضوع: سلطتها في فهم الواقع في الدعوى وتقدير أدلتها وتفسير المحررات".</w:t>
      </w:r>
    </w:p>
    <w:p w14:paraId="41E290DD" w14:textId="4ACF719A" w:rsidR="00FB7E5C" w:rsidRDefault="00A900CC" w:rsidP="00DA76E8">
      <w:pPr>
        <w:tabs>
          <w:tab w:val="left" w:pos="3221"/>
        </w:tabs>
        <w:spacing w:line="360" w:lineRule="auto"/>
        <w:ind w:firstLine="450"/>
        <w:jc w:val="both"/>
        <w:rPr>
          <w:rFonts w:ascii="Times New Roman" w:hAnsi="Times New Roman" w:cs="Times New Roman"/>
          <w:sz w:val="28"/>
          <w:szCs w:val="28"/>
          <w:rtl/>
        </w:rPr>
      </w:pPr>
      <w:r>
        <w:rPr>
          <w:rFonts w:ascii="Times New Roman" w:hAnsi="Times New Roman" w:cs="Times New Roman" w:hint="cs"/>
          <w:sz w:val="28"/>
          <w:szCs w:val="28"/>
          <w:rtl/>
        </w:rPr>
        <w:t xml:space="preserve">(1) </w:t>
      </w:r>
      <w:r w:rsidR="00DA76E8">
        <w:rPr>
          <w:rFonts w:ascii="Times New Roman" w:hAnsi="Times New Roman" w:cs="Times New Roman" w:hint="cs"/>
          <w:sz w:val="28"/>
          <w:szCs w:val="28"/>
          <w:rtl/>
        </w:rPr>
        <w:t>حالات انتهاء الوكالة التجارية. ماهيتها. انتهاء العقد بلا تجديد أو بإرادة أحد طرفيه استناداً على أحكام العقد أو بالاتفاق أو بناء على حكم قضائي. تحقق أي حالة منها. أثره. أيلولة موجودات الوكيل القديم إلى الموكل أو الوكيل الجديد بالقيمة العادلة. شرط ذلك. ارتباط الموجودات بعقد الوكالة وأن تكون متفق عليها وفي حيازة الوكيل القديم وقت انتهاء الوكالة ولا يوجد عليها قيد لانتقال ملكيتها</w:t>
      </w:r>
      <w:r w:rsidR="00335293">
        <w:rPr>
          <w:rFonts w:ascii="Times New Roman" w:hAnsi="Times New Roman" w:cs="Times New Roman" w:hint="cs"/>
          <w:sz w:val="28"/>
          <w:szCs w:val="28"/>
          <w:rtl/>
        </w:rPr>
        <w:t xml:space="preserve"> ولأي من الموكل أو الوكيل رفع دعوى قضائية لإلزام الطرف الأخر بقيمتها</w:t>
      </w:r>
      <w:r w:rsidR="00DA76E8">
        <w:rPr>
          <w:rFonts w:ascii="Times New Roman" w:hAnsi="Times New Roman" w:cs="Times New Roman" w:hint="cs"/>
          <w:sz w:val="28"/>
          <w:szCs w:val="28"/>
          <w:rtl/>
        </w:rPr>
        <w:t xml:space="preserve">. </w:t>
      </w:r>
      <w:r w:rsidR="00335293">
        <w:rPr>
          <w:rFonts w:ascii="Times New Roman" w:hAnsi="Times New Roman" w:cs="Times New Roman" w:hint="cs"/>
          <w:sz w:val="28"/>
          <w:szCs w:val="28"/>
          <w:rtl/>
        </w:rPr>
        <w:t xml:space="preserve">إدخال السلع والخدمات إلى الدولة عند </w:t>
      </w:r>
      <w:r w:rsidR="00F77E84">
        <w:rPr>
          <w:rFonts w:ascii="Times New Roman" w:hAnsi="Times New Roman" w:cs="Times New Roman" w:hint="cs"/>
          <w:sz w:val="28"/>
          <w:szCs w:val="28"/>
          <w:rtl/>
        </w:rPr>
        <w:t>وجود نزاع بين الموكل والوكيل</w:t>
      </w:r>
      <w:r w:rsidR="00335293">
        <w:rPr>
          <w:rFonts w:ascii="Times New Roman" w:hAnsi="Times New Roman" w:cs="Times New Roman" w:hint="cs"/>
          <w:sz w:val="28"/>
          <w:szCs w:val="28"/>
          <w:rtl/>
        </w:rPr>
        <w:t xml:space="preserve">. جائز </w:t>
      </w:r>
      <w:r w:rsidR="00F77E84">
        <w:rPr>
          <w:rFonts w:ascii="Times New Roman" w:hAnsi="Times New Roman" w:cs="Times New Roman" w:hint="cs"/>
          <w:sz w:val="28"/>
          <w:szCs w:val="28"/>
          <w:rtl/>
        </w:rPr>
        <w:t xml:space="preserve">بموافقة </w:t>
      </w:r>
      <w:r w:rsidR="00335293">
        <w:rPr>
          <w:rFonts w:ascii="Times New Roman" w:hAnsi="Times New Roman" w:cs="Times New Roman" w:hint="cs"/>
          <w:sz w:val="28"/>
          <w:szCs w:val="28"/>
          <w:rtl/>
        </w:rPr>
        <w:t xml:space="preserve">وتنظيم </w:t>
      </w:r>
      <w:r w:rsidR="00F77E84">
        <w:rPr>
          <w:rFonts w:ascii="Times New Roman" w:hAnsi="Times New Roman" w:cs="Times New Roman" w:hint="cs"/>
          <w:sz w:val="28"/>
          <w:szCs w:val="28"/>
          <w:rtl/>
        </w:rPr>
        <w:t xml:space="preserve">وزارة الاقتصاد لفترة مؤقتة مع التزام الموكل خلالها بما قد يحكم به من تعويضات تجاه الوكيل. </w:t>
      </w:r>
      <w:r w:rsidR="00335293">
        <w:rPr>
          <w:rFonts w:ascii="Times New Roman" w:hAnsi="Times New Roman" w:cs="Times New Roman" w:hint="cs"/>
          <w:sz w:val="28"/>
          <w:szCs w:val="28"/>
          <w:rtl/>
        </w:rPr>
        <w:t>أساس ذلك. م 9 ق 3 لسنة 2022.</w:t>
      </w:r>
    </w:p>
    <w:p w14:paraId="61A6EE19" w14:textId="4654E8DA" w:rsidR="00F12636" w:rsidRDefault="00F12636" w:rsidP="006422E5">
      <w:pPr>
        <w:spacing w:line="360" w:lineRule="auto"/>
        <w:ind w:firstLine="483"/>
        <w:jc w:val="both"/>
        <w:rPr>
          <w:rFonts w:asciiTheme="majorBidi" w:hAnsiTheme="majorBidi" w:cstheme="majorBidi"/>
          <w:sz w:val="28"/>
          <w:szCs w:val="28"/>
          <w:rtl/>
        </w:rPr>
      </w:pPr>
      <w:r w:rsidRPr="00335293">
        <w:rPr>
          <w:rFonts w:asciiTheme="majorBidi" w:hAnsiTheme="majorBidi" w:cstheme="majorBidi" w:hint="cs"/>
          <w:sz w:val="28"/>
          <w:szCs w:val="28"/>
          <w:rtl/>
        </w:rPr>
        <w:t xml:space="preserve">(2) </w:t>
      </w:r>
      <w:r>
        <w:rPr>
          <w:rFonts w:asciiTheme="majorBidi" w:hAnsiTheme="majorBidi" w:cstheme="majorBidi" w:hint="cs"/>
          <w:sz w:val="28"/>
          <w:szCs w:val="28"/>
          <w:rtl/>
        </w:rPr>
        <w:t>أحكام انتهاء الوكالة التجارية المنصوص عليها في المادة 9/</w:t>
      </w:r>
      <w:r w:rsidRPr="00335293">
        <w:rPr>
          <w:rFonts w:asciiTheme="majorBidi" w:hAnsiTheme="majorBidi" w:cstheme="majorBidi" w:hint="cs"/>
          <w:sz w:val="28"/>
          <w:szCs w:val="28"/>
          <w:vertAlign w:val="superscript"/>
          <w:rtl/>
        </w:rPr>
        <w:t>1/أ، ب</w:t>
      </w:r>
      <w:r>
        <w:rPr>
          <w:rFonts w:asciiTheme="majorBidi" w:hAnsiTheme="majorBidi" w:cstheme="majorBidi" w:hint="cs"/>
          <w:sz w:val="28"/>
          <w:szCs w:val="28"/>
          <w:vertAlign w:val="superscript"/>
          <w:rtl/>
        </w:rPr>
        <w:t xml:space="preserve"> </w:t>
      </w:r>
      <w:r>
        <w:rPr>
          <w:rFonts w:asciiTheme="majorBidi" w:hAnsiTheme="majorBidi" w:cstheme="majorBidi" w:hint="cs"/>
          <w:sz w:val="28"/>
          <w:szCs w:val="28"/>
          <w:rtl/>
        </w:rPr>
        <w:t xml:space="preserve">ق 3 لسنة 2022. غير سارية على عقود الوكالة السارية إلا بعد مضي سنتين من تاريخ نفاذ القانون </w:t>
      </w:r>
      <w:r w:rsidR="006422E5">
        <w:rPr>
          <w:rFonts w:asciiTheme="majorBidi" w:hAnsiTheme="majorBidi" w:cstheme="majorBidi" w:hint="cs"/>
          <w:sz w:val="28"/>
          <w:szCs w:val="28"/>
          <w:rtl/>
        </w:rPr>
        <w:t>في</w:t>
      </w:r>
      <w:r>
        <w:rPr>
          <w:rFonts w:asciiTheme="majorBidi" w:hAnsiTheme="majorBidi" w:cstheme="majorBidi" w:hint="cs"/>
          <w:sz w:val="28"/>
          <w:szCs w:val="28"/>
          <w:rtl/>
        </w:rPr>
        <w:t xml:space="preserve"> 16/6/2023</w:t>
      </w:r>
      <w:r w:rsidR="006422E5">
        <w:rPr>
          <w:rFonts w:asciiTheme="majorBidi" w:hAnsiTheme="majorBidi" w:cstheme="majorBidi" w:hint="cs"/>
          <w:sz w:val="28"/>
          <w:szCs w:val="28"/>
          <w:rtl/>
        </w:rPr>
        <w:t xml:space="preserve"> </w:t>
      </w:r>
      <w:r>
        <w:rPr>
          <w:rFonts w:asciiTheme="majorBidi" w:hAnsiTheme="majorBidi" w:cstheme="majorBidi" w:hint="cs"/>
          <w:sz w:val="28"/>
          <w:szCs w:val="28"/>
          <w:rtl/>
        </w:rPr>
        <w:t xml:space="preserve">وغير سارية على الوكالات التجارية التي مضى على تسجيلها لنفس الوكيل أكثر من عشر سنوات أو الوكالات التي تجاوزت حجم استثماراتها مائة مليون درهم إلا بعد مضي عشر سنوات من تاريخ نفاذه. تقييم حجم استثمارات الوكيل. أساسه المعايير والضوابط التي تصدر من وزير الاقتصاد. أساس ذلك. م 30 ق 3 لسنة 2022. </w:t>
      </w:r>
    </w:p>
    <w:p w14:paraId="7621EDEC" w14:textId="77777777" w:rsidR="009A0216" w:rsidRDefault="009A0216" w:rsidP="009A0216">
      <w:pPr>
        <w:spacing w:line="360" w:lineRule="auto"/>
        <w:ind w:firstLine="483"/>
        <w:jc w:val="both"/>
        <w:rPr>
          <w:rFonts w:asciiTheme="majorBidi" w:hAnsiTheme="majorBidi" w:cstheme="majorBidi"/>
          <w:sz w:val="28"/>
          <w:szCs w:val="28"/>
          <w:rtl/>
        </w:rPr>
      </w:pPr>
      <w:r w:rsidRPr="005C7BFB">
        <w:rPr>
          <w:rFonts w:asciiTheme="majorBidi" w:hAnsiTheme="majorBidi" w:cstheme="majorBidi" w:hint="cs"/>
          <w:sz w:val="28"/>
          <w:szCs w:val="28"/>
          <w:rtl/>
        </w:rPr>
        <w:t>(3)</w:t>
      </w:r>
      <w:r>
        <w:rPr>
          <w:rFonts w:asciiTheme="majorBidi" w:hAnsiTheme="majorBidi" w:cstheme="majorBidi" w:hint="cs"/>
          <w:sz w:val="28"/>
          <w:szCs w:val="28"/>
          <w:rtl/>
        </w:rPr>
        <w:t xml:space="preserve"> انهاء عقد الوكالة أو عدم تجديده. غير جائز ما لم يوجد سبب جوهري يبرره. إخلال الوكيل بالتزاماته التعاقدية إخلالاً جوهرياً يجيز ذلك. شرط ذلك. عدم إخلال الموكل بالتزاماته التعاقدية في المقابل.  </w:t>
      </w:r>
    </w:p>
    <w:p w14:paraId="5DE5B974" w14:textId="77777777" w:rsidR="009A0216" w:rsidRPr="009A0216" w:rsidRDefault="009A0216" w:rsidP="009A0216">
      <w:pPr>
        <w:spacing w:line="360" w:lineRule="auto"/>
        <w:ind w:firstLine="483"/>
        <w:jc w:val="both"/>
        <w:rPr>
          <w:rFonts w:asciiTheme="majorBidi" w:hAnsiTheme="majorBidi" w:cstheme="majorBidi"/>
          <w:sz w:val="28"/>
          <w:szCs w:val="28"/>
          <w:rtl/>
          <w:lang w:bidi="ar-SA"/>
        </w:rPr>
      </w:pPr>
      <w:r w:rsidRPr="009A0216">
        <w:rPr>
          <w:rFonts w:asciiTheme="majorBidi" w:hAnsiTheme="majorBidi" w:cstheme="majorBidi" w:hint="cs"/>
          <w:sz w:val="28"/>
          <w:szCs w:val="28"/>
          <w:rtl/>
          <w:lang w:bidi="ar-SA"/>
        </w:rPr>
        <w:t xml:space="preserve">(4) سلطة فهم الواقع في الدعوى وتقدير الأدلة والمستندات والموازنة بينهما وتفسير المحررات. تستقل به محكمة الموضوع. شرط ذلك. </w:t>
      </w:r>
    </w:p>
    <w:p w14:paraId="08490033" w14:textId="051948D1" w:rsidR="00FB577C" w:rsidRPr="00FB577C" w:rsidRDefault="00FB577C" w:rsidP="00FB577C">
      <w:pPr>
        <w:spacing w:line="360" w:lineRule="auto"/>
        <w:ind w:firstLine="483"/>
        <w:jc w:val="both"/>
        <w:rPr>
          <w:rFonts w:asciiTheme="majorBidi" w:hAnsiTheme="majorBidi" w:cstheme="majorBidi"/>
          <w:sz w:val="28"/>
          <w:szCs w:val="28"/>
          <w:rtl/>
        </w:rPr>
      </w:pPr>
      <w:r w:rsidRPr="00FB577C">
        <w:rPr>
          <w:rFonts w:asciiTheme="majorBidi" w:hAnsiTheme="majorBidi" w:cstheme="majorBidi" w:hint="cs"/>
          <w:sz w:val="28"/>
          <w:szCs w:val="28"/>
          <w:rtl/>
          <w:lang w:bidi="ar-SA"/>
        </w:rPr>
        <w:t xml:space="preserve">(5) قضاء الحكم المطعون فيه بإلغاء الحكم المستأنف القاضي </w:t>
      </w:r>
      <w:r w:rsidRPr="00FB577C">
        <w:rPr>
          <w:rFonts w:asciiTheme="majorBidi" w:hAnsiTheme="majorBidi" w:cstheme="majorBidi" w:hint="cs"/>
          <w:sz w:val="28"/>
          <w:szCs w:val="28"/>
          <w:rtl/>
        </w:rPr>
        <w:t xml:space="preserve">بإلغاء قرار لجنة الوكالات التجارية بشطب الوكالة التجارية على سند من ما ثبت </w:t>
      </w:r>
      <w:r>
        <w:rPr>
          <w:rFonts w:asciiTheme="majorBidi" w:hAnsiTheme="majorBidi" w:cstheme="majorBidi" w:hint="cs"/>
          <w:sz w:val="28"/>
          <w:szCs w:val="28"/>
          <w:rtl/>
        </w:rPr>
        <w:t>بأوراق الدعوى ومستنداتها وأدلتها</w:t>
      </w:r>
      <w:r w:rsidRPr="00FB577C">
        <w:rPr>
          <w:rFonts w:asciiTheme="majorBidi" w:hAnsiTheme="majorBidi" w:cstheme="majorBidi" w:hint="cs"/>
          <w:sz w:val="28"/>
          <w:szCs w:val="28"/>
          <w:rtl/>
        </w:rPr>
        <w:t xml:space="preserve"> </w:t>
      </w:r>
      <w:r w:rsidRPr="00FB577C">
        <w:rPr>
          <w:rFonts w:asciiTheme="majorBidi" w:hAnsiTheme="majorBidi" w:cstheme="majorBidi"/>
          <w:sz w:val="28"/>
          <w:szCs w:val="28"/>
          <w:rtl/>
        </w:rPr>
        <w:t xml:space="preserve">إخلال الوكيل </w:t>
      </w:r>
      <w:r w:rsidRPr="00FB577C">
        <w:rPr>
          <w:rFonts w:asciiTheme="majorBidi" w:hAnsiTheme="majorBidi" w:cstheme="majorBidi" w:hint="cs"/>
          <w:sz w:val="28"/>
          <w:szCs w:val="28"/>
          <w:rtl/>
        </w:rPr>
        <w:t>"</w:t>
      </w:r>
      <w:r w:rsidRPr="00FB577C">
        <w:rPr>
          <w:rFonts w:asciiTheme="majorBidi" w:hAnsiTheme="majorBidi" w:cstheme="majorBidi"/>
          <w:sz w:val="28"/>
          <w:szCs w:val="28"/>
          <w:rtl/>
        </w:rPr>
        <w:t>الطاعنة</w:t>
      </w:r>
      <w:r w:rsidRPr="00FB577C">
        <w:rPr>
          <w:rFonts w:asciiTheme="majorBidi" w:hAnsiTheme="majorBidi" w:cstheme="majorBidi" w:hint="cs"/>
          <w:sz w:val="28"/>
          <w:szCs w:val="28"/>
          <w:rtl/>
        </w:rPr>
        <w:t>" ب</w:t>
      </w:r>
      <w:r w:rsidRPr="00FB577C">
        <w:rPr>
          <w:rFonts w:asciiTheme="majorBidi" w:hAnsiTheme="majorBidi" w:cstheme="majorBidi"/>
          <w:sz w:val="28"/>
          <w:szCs w:val="28"/>
          <w:rtl/>
        </w:rPr>
        <w:t>سداد قيمة المنتجات</w:t>
      </w:r>
      <w:r w:rsidRPr="00FB577C">
        <w:rPr>
          <w:rFonts w:asciiTheme="majorBidi" w:hAnsiTheme="majorBidi" w:cstheme="majorBidi" w:hint="cs"/>
          <w:sz w:val="28"/>
          <w:szCs w:val="28"/>
          <w:rtl/>
        </w:rPr>
        <w:t xml:space="preserve"> إلى الموكل "المطعون ضدها" </w:t>
      </w:r>
      <w:r w:rsidRPr="00FB577C">
        <w:rPr>
          <w:rFonts w:asciiTheme="majorBidi" w:hAnsiTheme="majorBidi" w:cstheme="majorBidi"/>
          <w:sz w:val="28"/>
          <w:szCs w:val="28"/>
          <w:rtl/>
        </w:rPr>
        <w:t xml:space="preserve">وعدم شراء منتجات الوكالة منذ عام 2018 وتنازلها </w:t>
      </w:r>
      <w:r w:rsidRPr="00FB577C">
        <w:rPr>
          <w:rFonts w:asciiTheme="majorBidi" w:hAnsiTheme="majorBidi" w:cstheme="majorBidi"/>
          <w:sz w:val="28"/>
          <w:szCs w:val="28"/>
          <w:rtl/>
        </w:rPr>
        <w:lastRenderedPageBreak/>
        <w:t xml:space="preserve">عن أعمال التوزيع لمؤسسة </w:t>
      </w:r>
      <w:r w:rsidRPr="00FB577C">
        <w:rPr>
          <w:rFonts w:asciiTheme="majorBidi" w:hAnsiTheme="majorBidi" w:cstheme="majorBidi" w:hint="cs"/>
          <w:sz w:val="28"/>
          <w:szCs w:val="28"/>
          <w:rtl/>
        </w:rPr>
        <w:t>أخرى</w:t>
      </w:r>
      <w:r>
        <w:rPr>
          <w:rFonts w:asciiTheme="majorBidi" w:hAnsiTheme="majorBidi" w:cstheme="majorBidi" w:hint="cs"/>
          <w:sz w:val="28"/>
          <w:szCs w:val="28"/>
          <w:rtl/>
        </w:rPr>
        <w:t>. استخلاص سائغ له معينه بالأوراق. النعي عليه بالخطأ في فهم الواقع في الدعوى وتقدير أدلتها وتفسير المحررات. جدل موضوعي غير مقبول أمام المحكمة العليا.</w:t>
      </w:r>
      <w:r w:rsidRPr="00FB577C">
        <w:rPr>
          <w:rFonts w:asciiTheme="majorBidi" w:hAnsiTheme="majorBidi" w:cstheme="majorBidi" w:hint="cs"/>
          <w:sz w:val="28"/>
          <w:szCs w:val="28"/>
          <w:rtl/>
        </w:rPr>
        <w:t xml:space="preserve"> </w:t>
      </w:r>
    </w:p>
    <w:p w14:paraId="2BDC56F6" w14:textId="023BE1D4" w:rsidR="00FB7E5C" w:rsidRPr="00FB7E5C" w:rsidRDefault="00FB7E5C" w:rsidP="00FB7E5C">
      <w:pPr>
        <w:spacing w:line="360" w:lineRule="auto"/>
        <w:jc w:val="center"/>
        <w:rPr>
          <w:rFonts w:ascii="Times New Roman" w:hAnsi="Times New Roman" w:cs="Times New Roman"/>
          <w:b/>
          <w:bCs/>
          <w:noProof/>
          <w:sz w:val="44"/>
          <w:szCs w:val="28"/>
          <w:rtl/>
          <w:lang w:eastAsia="en-US" w:bidi="ar-SA"/>
        </w:rPr>
      </w:pPr>
      <w:r w:rsidRPr="00FB7E5C">
        <w:rPr>
          <w:rFonts w:ascii="Times New Roman" w:hAnsi="Times New Roman" w:cs="Times New Roman"/>
          <w:b/>
          <w:bCs/>
          <w:noProof/>
          <w:sz w:val="44"/>
          <w:szCs w:val="28"/>
          <w:rtl/>
          <w:lang w:eastAsia="en-US" w:bidi="ar-SA"/>
        </w:rPr>
        <w:t xml:space="preserve">(الطعن رقم </w:t>
      </w:r>
      <w:r>
        <w:rPr>
          <w:rFonts w:ascii="Times New Roman" w:hAnsi="Times New Roman" w:cs="Times New Roman" w:hint="cs"/>
          <w:b/>
          <w:bCs/>
          <w:noProof/>
          <w:sz w:val="44"/>
          <w:szCs w:val="28"/>
          <w:rtl/>
          <w:lang w:eastAsia="en-US" w:bidi="ar-SA"/>
        </w:rPr>
        <w:t>523</w:t>
      </w:r>
      <w:r w:rsidRPr="00FB7E5C">
        <w:rPr>
          <w:rFonts w:ascii="Times New Roman" w:hAnsi="Times New Roman" w:cs="Times New Roman"/>
          <w:b/>
          <w:bCs/>
          <w:noProof/>
          <w:sz w:val="44"/>
          <w:szCs w:val="28"/>
          <w:rtl/>
          <w:lang w:eastAsia="en-US" w:bidi="ar-SA"/>
        </w:rPr>
        <w:t xml:space="preserve"> لسنة </w:t>
      </w:r>
      <w:r>
        <w:rPr>
          <w:rFonts w:ascii="Times New Roman" w:hAnsi="Times New Roman" w:cs="Times New Roman" w:hint="cs"/>
          <w:b/>
          <w:bCs/>
          <w:noProof/>
          <w:sz w:val="44"/>
          <w:szCs w:val="28"/>
          <w:rtl/>
          <w:lang w:eastAsia="en-US" w:bidi="ar-SA"/>
        </w:rPr>
        <w:t>2025</w:t>
      </w:r>
      <w:r w:rsidRPr="00FB7E5C">
        <w:rPr>
          <w:rFonts w:ascii="Times New Roman" w:hAnsi="Times New Roman" w:cs="Times New Roman"/>
          <w:b/>
          <w:bCs/>
          <w:noProof/>
          <w:sz w:val="44"/>
          <w:szCs w:val="28"/>
          <w:rtl/>
          <w:lang w:eastAsia="en-US" w:bidi="ar-SA"/>
        </w:rPr>
        <w:t xml:space="preserve"> إداري، جلسة </w:t>
      </w:r>
      <w:r>
        <w:rPr>
          <w:rFonts w:ascii="Times New Roman" w:hAnsi="Times New Roman" w:cs="Times New Roman" w:hint="cs"/>
          <w:b/>
          <w:bCs/>
          <w:noProof/>
          <w:sz w:val="44"/>
          <w:szCs w:val="28"/>
          <w:rtl/>
          <w:lang w:eastAsia="en-US" w:bidi="ar-SA"/>
        </w:rPr>
        <w:t>18</w:t>
      </w:r>
      <w:r w:rsidRPr="00FB7E5C">
        <w:rPr>
          <w:rFonts w:ascii="Times New Roman" w:hAnsi="Times New Roman" w:cs="Times New Roman"/>
          <w:b/>
          <w:bCs/>
          <w:noProof/>
          <w:sz w:val="44"/>
          <w:szCs w:val="28"/>
          <w:rtl/>
          <w:lang w:eastAsia="en-US" w:bidi="ar-SA"/>
        </w:rPr>
        <w:t>/</w:t>
      </w:r>
      <w:r>
        <w:rPr>
          <w:rFonts w:ascii="Times New Roman" w:hAnsi="Times New Roman" w:cs="Times New Roman" w:hint="cs"/>
          <w:b/>
          <w:bCs/>
          <w:noProof/>
          <w:sz w:val="44"/>
          <w:szCs w:val="28"/>
          <w:rtl/>
          <w:lang w:eastAsia="en-US" w:bidi="ar-SA"/>
        </w:rPr>
        <w:t>6</w:t>
      </w:r>
      <w:r w:rsidRPr="00FB7E5C">
        <w:rPr>
          <w:rFonts w:ascii="Times New Roman" w:hAnsi="Times New Roman" w:cs="Times New Roman"/>
          <w:b/>
          <w:bCs/>
          <w:noProof/>
          <w:sz w:val="44"/>
          <w:szCs w:val="28"/>
          <w:rtl/>
          <w:lang w:eastAsia="en-US" w:bidi="ar-SA"/>
        </w:rPr>
        <w:t>/</w:t>
      </w:r>
      <w:r w:rsidRPr="00FB7E5C">
        <w:rPr>
          <w:rFonts w:ascii="Times New Roman" w:hAnsi="Times New Roman" w:cs="Times New Roman" w:hint="cs"/>
          <w:b/>
          <w:bCs/>
          <w:noProof/>
          <w:sz w:val="44"/>
          <w:szCs w:val="28"/>
          <w:rtl/>
          <w:lang w:eastAsia="en-US" w:bidi="ar-SA"/>
        </w:rPr>
        <w:t>2025</w:t>
      </w:r>
      <w:r w:rsidRPr="00FB7E5C">
        <w:rPr>
          <w:rFonts w:ascii="Times New Roman" w:hAnsi="Times New Roman" w:cs="Times New Roman"/>
          <w:b/>
          <w:bCs/>
          <w:noProof/>
          <w:sz w:val="44"/>
          <w:szCs w:val="28"/>
          <w:rtl/>
          <w:lang w:eastAsia="en-US" w:bidi="ar-SA"/>
        </w:rPr>
        <w:t>)</w:t>
      </w:r>
    </w:p>
    <w:p w14:paraId="3F00EBB1" w14:textId="77777777" w:rsidR="00FB7E5C" w:rsidRPr="00FB7E5C" w:rsidRDefault="00FB7E5C" w:rsidP="00FB7E5C">
      <w:pPr>
        <w:tabs>
          <w:tab w:val="left" w:pos="33"/>
        </w:tabs>
        <w:spacing w:line="360" w:lineRule="auto"/>
        <w:jc w:val="center"/>
        <w:rPr>
          <w:rFonts w:ascii="Times New Roman" w:hAnsi="Times New Roman" w:cs="Times New Roman"/>
          <w:b/>
          <w:bCs/>
          <w:noProof/>
          <w:sz w:val="48"/>
          <w:rtl/>
          <w:lang w:eastAsia="en-US" w:bidi="ar-SA"/>
        </w:rPr>
      </w:pPr>
      <w:r w:rsidRPr="00FB7E5C">
        <w:rPr>
          <w:rFonts w:ascii="Times New Roman" w:hAnsi="Times New Roman" w:cs="Times New Roman"/>
          <w:b/>
          <w:bCs/>
          <w:noProof/>
          <w:sz w:val="48"/>
          <w:rtl/>
          <w:lang w:eastAsia="en-US" w:bidi="ar-SA"/>
        </w:rPr>
        <w:t>ـــــــــــــــــــــــــــــــــــ</w:t>
      </w:r>
    </w:p>
    <w:p w14:paraId="4C0A1B58" w14:textId="362BA306" w:rsidR="00FB7E5C" w:rsidRDefault="003A1E1F" w:rsidP="00A900CC">
      <w:pPr>
        <w:spacing w:line="360" w:lineRule="auto"/>
        <w:ind w:firstLine="483"/>
        <w:jc w:val="both"/>
        <w:rPr>
          <w:rFonts w:asciiTheme="majorBidi" w:hAnsiTheme="majorBidi" w:cstheme="majorBidi"/>
          <w:b/>
          <w:bCs/>
          <w:sz w:val="28"/>
          <w:szCs w:val="28"/>
          <w:rtl/>
        </w:rPr>
      </w:pPr>
      <w:r w:rsidRPr="00335293">
        <w:rPr>
          <w:rFonts w:asciiTheme="majorBidi" w:hAnsiTheme="majorBidi" w:cstheme="majorBidi" w:hint="cs"/>
          <w:sz w:val="28"/>
          <w:szCs w:val="28"/>
          <w:rtl/>
        </w:rPr>
        <w:t>1</w:t>
      </w:r>
      <w:r w:rsidRPr="00335293">
        <w:rPr>
          <w:rFonts w:asciiTheme="majorBidi" w:hAnsiTheme="majorBidi" w:cstheme="majorBidi" w:hint="cs"/>
          <w:b/>
          <w:bCs/>
          <w:sz w:val="28"/>
          <w:szCs w:val="28"/>
          <w:rtl/>
        </w:rPr>
        <w:t>-</w:t>
      </w:r>
      <w:r w:rsidR="00FB7E5C" w:rsidRPr="00335293">
        <w:rPr>
          <w:rFonts w:asciiTheme="majorBidi" w:hAnsiTheme="majorBidi" w:cstheme="majorBidi"/>
          <w:b/>
          <w:bCs/>
          <w:sz w:val="28"/>
          <w:szCs w:val="28"/>
          <w:rtl/>
        </w:rPr>
        <w:t xml:space="preserve"> المقرر وفقا لنص</w:t>
      </w:r>
      <w:r w:rsidR="004D13B0" w:rsidRPr="00335293">
        <w:rPr>
          <w:rFonts w:asciiTheme="majorBidi" w:hAnsiTheme="majorBidi" w:cstheme="majorBidi" w:hint="cs"/>
          <w:b/>
          <w:bCs/>
          <w:sz w:val="28"/>
          <w:szCs w:val="28"/>
          <w:rtl/>
        </w:rPr>
        <w:t xml:space="preserve"> المادة</w:t>
      </w:r>
      <w:r w:rsidR="00FB7E5C" w:rsidRPr="00335293">
        <w:rPr>
          <w:rFonts w:asciiTheme="majorBidi" w:hAnsiTheme="majorBidi" w:cstheme="majorBidi"/>
          <w:b/>
          <w:bCs/>
          <w:sz w:val="28"/>
          <w:szCs w:val="28"/>
          <w:rtl/>
        </w:rPr>
        <w:t xml:space="preserve"> التاسعة من مرسوم بقانون اتحادي رقم </w:t>
      </w:r>
      <w:r w:rsidR="004D13B0" w:rsidRPr="00335293">
        <w:rPr>
          <w:rFonts w:asciiTheme="majorBidi" w:hAnsiTheme="majorBidi" w:cstheme="majorBidi" w:hint="cs"/>
          <w:b/>
          <w:bCs/>
          <w:sz w:val="28"/>
          <w:szCs w:val="28"/>
          <w:rtl/>
        </w:rPr>
        <w:t>3</w:t>
      </w:r>
      <w:r w:rsidR="00FB7E5C" w:rsidRPr="00335293">
        <w:rPr>
          <w:rFonts w:asciiTheme="majorBidi" w:hAnsiTheme="majorBidi" w:cstheme="majorBidi"/>
          <w:b/>
          <w:bCs/>
          <w:sz w:val="28"/>
          <w:szCs w:val="28"/>
          <w:rtl/>
        </w:rPr>
        <w:t xml:space="preserve"> لسنة </w:t>
      </w:r>
      <w:r w:rsidR="004D13B0" w:rsidRPr="00335293">
        <w:rPr>
          <w:rFonts w:asciiTheme="majorBidi" w:hAnsiTheme="majorBidi" w:cstheme="majorBidi" w:hint="cs"/>
          <w:b/>
          <w:bCs/>
          <w:sz w:val="28"/>
          <w:szCs w:val="28"/>
          <w:rtl/>
        </w:rPr>
        <w:t>2022</w:t>
      </w:r>
      <w:r w:rsidR="00FB7E5C" w:rsidRPr="00335293">
        <w:rPr>
          <w:rFonts w:asciiTheme="majorBidi" w:hAnsiTheme="majorBidi" w:cstheme="majorBidi"/>
          <w:b/>
          <w:bCs/>
          <w:sz w:val="28"/>
          <w:szCs w:val="28"/>
          <w:rtl/>
        </w:rPr>
        <w:t xml:space="preserve"> بشأن </w:t>
      </w:r>
      <w:r w:rsidR="004D13B0" w:rsidRPr="00335293">
        <w:rPr>
          <w:rFonts w:asciiTheme="majorBidi" w:hAnsiTheme="majorBidi" w:cstheme="majorBidi" w:hint="cs"/>
          <w:b/>
          <w:bCs/>
          <w:sz w:val="28"/>
          <w:szCs w:val="28"/>
          <w:rtl/>
        </w:rPr>
        <w:t>تنظيم الوكالات التجارية "</w:t>
      </w:r>
      <w:r w:rsidR="004D13B0" w:rsidRPr="00335293">
        <w:rPr>
          <w:rFonts w:asciiTheme="majorBidi" w:hAnsiTheme="majorBidi" w:cstheme="majorBidi"/>
          <w:b/>
          <w:bCs/>
          <w:sz w:val="28"/>
          <w:szCs w:val="28"/>
          <w:rtl/>
        </w:rPr>
        <w:t>انتهاء عقد الوكالة التجارية</w:t>
      </w:r>
      <w:r w:rsidR="004D13B0" w:rsidRPr="00335293">
        <w:rPr>
          <w:rFonts w:asciiTheme="majorBidi" w:hAnsiTheme="majorBidi" w:cstheme="majorBidi" w:hint="cs"/>
          <w:b/>
          <w:bCs/>
          <w:sz w:val="28"/>
          <w:szCs w:val="28"/>
          <w:rtl/>
        </w:rPr>
        <w:t xml:space="preserve">" أنه: </w:t>
      </w:r>
      <w:r w:rsidR="00FB7E5C" w:rsidRPr="00335293">
        <w:rPr>
          <w:rFonts w:asciiTheme="majorBidi" w:hAnsiTheme="majorBidi" w:cstheme="majorBidi"/>
          <w:b/>
          <w:bCs/>
          <w:sz w:val="28"/>
          <w:szCs w:val="28"/>
          <w:rtl/>
        </w:rPr>
        <w:t>1- ينتهي عقد الوكالة التجارية في أي من الحالات التالية</w:t>
      </w:r>
      <w:r w:rsidR="00FB7E5C" w:rsidRPr="00335293">
        <w:rPr>
          <w:rFonts w:asciiTheme="majorBidi" w:hAnsiTheme="majorBidi" w:cstheme="majorBidi"/>
          <w:b/>
          <w:bCs/>
          <w:sz w:val="28"/>
          <w:szCs w:val="28"/>
        </w:rPr>
        <w:t>:</w:t>
      </w:r>
      <w:r w:rsidR="00FB7E5C" w:rsidRPr="00335293">
        <w:rPr>
          <w:rFonts w:asciiTheme="majorBidi" w:hAnsiTheme="majorBidi" w:cstheme="majorBidi"/>
          <w:b/>
          <w:bCs/>
          <w:sz w:val="28"/>
          <w:szCs w:val="28"/>
          <w:rtl/>
        </w:rPr>
        <w:t xml:space="preserve"> -</w:t>
      </w:r>
      <w:r w:rsidR="004D13B0" w:rsidRPr="00335293">
        <w:rPr>
          <w:rFonts w:asciiTheme="majorBidi" w:hAnsiTheme="majorBidi" w:cstheme="majorBidi" w:hint="cs"/>
          <w:b/>
          <w:bCs/>
          <w:sz w:val="28"/>
          <w:szCs w:val="28"/>
          <w:rtl/>
        </w:rPr>
        <w:t xml:space="preserve"> </w:t>
      </w:r>
      <w:r w:rsidR="00FB7E5C" w:rsidRPr="00335293">
        <w:rPr>
          <w:rFonts w:asciiTheme="majorBidi" w:hAnsiTheme="majorBidi" w:cstheme="majorBidi"/>
          <w:b/>
          <w:bCs/>
          <w:sz w:val="28"/>
          <w:szCs w:val="28"/>
          <w:rtl/>
        </w:rPr>
        <w:t>أ- انتهاء مدة العقد ما لم تُجدد تلك المدة باتفاق المتعاقدين</w:t>
      </w:r>
      <w:r w:rsidR="00FB7E5C" w:rsidRPr="00335293">
        <w:rPr>
          <w:rFonts w:asciiTheme="majorBidi" w:hAnsiTheme="majorBidi" w:cstheme="majorBidi"/>
          <w:b/>
          <w:bCs/>
          <w:sz w:val="28"/>
          <w:szCs w:val="28"/>
        </w:rPr>
        <w:t>.</w:t>
      </w:r>
      <w:r w:rsidR="004D13B0" w:rsidRPr="00335293">
        <w:rPr>
          <w:rFonts w:asciiTheme="majorBidi" w:hAnsiTheme="majorBidi" w:cstheme="majorBidi" w:hint="cs"/>
          <w:b/>
          <w:bCs/>
          <w:sz w:val="28"/>
          <w:szCs w:val="28"/>
          <w:rtl/>
        </w:rPr>
        <w:t xml:space="preserve"> ب </w:t>
      </w:r>
      <w:r w:rsidR="00FB7E5C" w:rsidRPr="00335293">
        <w:rPr>
          <w:rFonts w:asciiTheme="majorBidi" w:hAnsiTheme="majorBidi" w:cstheme="majorBidi"/>
          <w:b/>
          <w:bCs/>
          <w:sz w:val="28"/>
          <w:szCs w:val="28"/>
          <w:rtl/>
        </w:rPr>
        <w:t>- بإرادة أي من الموكل أو الوكيل استناداً على شروط وأحكام عقد الوكالة التجارية</w:t>
      </w:r>
      <w:r w:rsidR="00FB7E5C" w:rsidRPr="00335293">
        <w:rPr>
          <w:rFonts w:asciiTheme="majorBidi" w:hAnsiTheme="majorBidi" w:cstheme="majorBidi"/>
          <w:b/>
          <w:bCs/>
          <w:sz w:val="28"/>
          <w:szCs w:val="28"/>
        </w:rPr>
        <w:t>.</w:t>
      </w:r>
      <w:r w:rsidR="004D13B0" w:rsidRPr="00335293">
        <w:rPr>
          <w:rFonts w:asciiTheme="majorBidi" w:hAnsiTheme="majorBidi" w:cstheme="majorBidi" w:hint="cs"/>
          <w:b/>
          <w:bCs/>
          <w:sz w:val="28"/>
          <w:szCs w:val="28"/>
          <w:rtl/>
        </w:rPr>
        <w:t xml:space="preserve"> </w:t>
      </w:r>
      <w:r w:rsidR="00FB7E5C" w:rsidRPr="00335293">
        <w:rPr>
          <w:rFonts w:asciiTheme="majorBidi" w:hAnsiTheme="majorBidi" w:cstheme="majorBidi"/>
          <w:b/>
          <w:bCs/>
          <w:sz w:val="28"/>
          <w:szCs w:val="28"/>
          <w:rtl/>
        </w:rPr>
        <w:t>ج- باتفاق المتعاقدين قبل نهاية مدة العقد</w:t>
      </w:r>
      <w:r w:rsidR="00FB7E5C" w:rsidRPr="00335293">
        <w:rPr>
          <w:rFonts w:asciiTheme="majorBidi" w:hAnsiTheme="majorBidi" w:cstheme="majorBidi"/>
          <w:b/>
          <w:bCs/>
          <w:sz w:val="28"/>
          <w:szCs w:val="28"/>
        </w:rPr>
        <w:t xml:space="preserve">. </w:t>
      </w:r>
      <w:r w:rsidR="00FB7E5C" w:rsidRPr="00335293">
        <w:rPr>
          <w:rFonts w:asciiTheme="majorBidi" w:hAnsiTheme="majorBidi" w:cstheme="majorBidi"/>
          <w:b/>
          <w:bCs/>
          <w:sz w:val="28"/>
          <w:szCs w:val="28"/>
          <w:rtl/>
        </w:rPr>
        <w:t xml:space="preserve"> د</w:t>
      </w:r>
      <w:r w:rsidR="004D13B0" w:rsidRPr="00335293">
        <w:rPr>
          <w:rFonts w:asciiTheme="majorBidi" w:hAnsiTheme="majorBidi" w:cstheme="majorBidi" w:hint="cs"/>
          <w:b/>
          <w:bCs/>
          <w:sz w:val="28"/>
          <w:szCs w:val="28"/>
          <w:rtl/>
        </w:rPr>
        <w:t xml:space="preserve"> </w:t>
      </w:r>
      <w:r w:rsidR="00FB7E5C" w:rsidRPr="00335293">
        <w:rPr>
          <w:rFonts w:asciiTheme="majorBidi" w:hAnsiTheme="majorBidi" w:cstheme="majorBidi"/>
          <w:b/>
          <w:bCs/>
          <w:sz w:val="28"/>
          <w:szCs w:val="28"/>
          <w:rtl/>
        </w:rPr>
        <w:t>- صدور حكم قضائي بات بإنهاء الوكالة التجارية</w:t>
      </w:r>
      <w:r w:rsidR="00FB7E5C" w:rsidRPr="00335293">
        <w:rPr>
          <w:rFonts w:asciiTheme="majorBidi" w:hAnsiTheme="majorBidi" w:cstheme="majorBidi"/>
          <w:b/>
          <w:bCs/>
          <w:sz w:val="28"/>
          <w:szCs w:val="28"/>
        </w:rPr>
        <w:t xml:space="preserve">. </w:t>
      </w:r>
      <w:r w:rsidR="00FB7E5C" w:rsidRPr="00335293">
        <w:rPr>
          <w:rFonts w:asciiTheme="majorBidi" w:hAnsiTheme="majorBidi" w:cstheme="majorBidi"/>
          <w:b/>
          <w:bCs/>
          <w:sz w:val="28"/>
          <w:szCs w:val="28"/>
          <w:rtl/>
        </w:rPr>
        <w:t>ه</w:t>
      </w:r>
      <w:r w:rsidR="004D13B0" w:rsidRPr="00335293">
        <w:rPr>
          <w:rFonts w:asciiTheme="majorBidi" w:hAnsiTheme="majorBidi" w:cstheme="majorBidi" w:hint="cs"/>
          <w:b/>
          <w:bCs/>
          <w:sz w:val="28"/>
          <w:szCs w:val="28"/>
          <w:rtl/>
        </w:rPr>
        <w:t xml:space="preserve">ـ </w:t>
      </w:r>
      <w:r w:rsidR="00FB7E5C" w:rsidRPr="00335293">
        <w:rPr>
          <w:rFonts w:asciiTheme="majorBidi" w:hAnsiTheme="majorBidi" w:cstheme="majorBidi"/>
          <w:b/>
          <w:bCs/>
          <w:sz w:val="28"/>
          <w:szCs w:val="28"/>
          <w:rtl/>
        </w:rPr>
        <w:t>- أي حالة أخرى وردت في هذا القانون</w:t>
      </w:r>
      <w:r w:rsidR="00FB7E5C" w:rsidRPr="00335293">
        <w:rPr>
          <w:rFonts w:asciiTheme="majorBidi" w:hAnsiTheme="majorBidi" w:cstheme="majorBidi"/>
          <w:b/>
          <w:bCs/>
          <w:sz w:val="28"/>
          <w:szCs w:val="28"/>
        </w:rPr>
        <w:t>.</w:t>
      </w:r>
      <w:r w:rsidR="00A900CC" w:rsidRPr="00335293">
        <w:rPr>
          <w:rFonts w:asciiTheme="majorBidi" w:hAnsiTheme="majorBidi" w:cstheme="majorBidi" w:hint="cs"/>
          <w:b/>
          <w:bCs/>
          <w:sz w:val="28"/>
          <w:szCs w:val="28"/>
          <w:rtl/>
        </w:rPr>
        <w:t xml:space="preserve"> </w:t>
      </w:r>
      <w:r w:rsidR="00FB7E5C" w:rsidRPr="00335293">
        <w:rPr>
          <w:rFonts w:asciiTheme="majorBidi" w:hAnsiTheme="majorBidi" w:cstheme="majorBidi"/>
          <w:b/>
          <w:bCs/>
          <w:sz w:val="28"/>
          <w:szCs w:val="28"/>
          <w:rtl/>
        </w:rPr>
        <w:t>2-</w:t>
      </w:r>
      <w:r w:rsidR="00FB7E5C" w:rsidRPr="00335293">
        <w:rPr>
          <w:rFonts w:asciiTheme="majorBidi" w:hAnsiTheme="majorBidi" w:cstheme="majorBidi"/>
          <w:b/>
          <w:bCs/>
          <w:sz w:val="28"/>
          <w:szCs w:val="28"/>
        </w:rPr>
        <w:t xml:space="preserve"> </w:t>
      </w:r>
      <w:r w:rsidR="00FB7E5C" w:rsidRPr="00335293">
        <w:rPr>
          <w:rFonts w:asciiTheme="majorBidi" w:hAnsiTheme="majorBidi" w:cstheme="majorBidi"/>
          <w:b/>
          <w:bCs/>
          <w:sz w:val="28"/>
          <w:szCs w:val="28"/>
          <w:rtl/>
        </w:rPr>
        <w:t>أيلولة الموجودات</w:t>
      </w:r>
      <w:r w:rsidR="00FB7E5C" w:rsidRPr="00335293">
        <w:rPr>
          <w:rFonts w:asciiTheme="majorBidi" w:hAnsiTheme="majorBidi" w:cstheme="majorBidi"/>
          <w:b/>
          <w:bCs/>
          <w:sz w:val="28"/>
          <w:szCs w:val="28"/>
        </w:rPr>
        <w:t>:</w:t>
      </w:r>
      <w:r w:rsidR="00FB7E5C" w:rsidRPr="00335293">
        <w:rPr>
          <w:rFonts w:asciiTheme="majorBidi" w:hAnsiTheme="majorBidi" w:cstheme="majorBidi"/>
          <w:b/>
          <w:bCs/>
          <w:sz w:val="28"/>
          <w:szCs w:val="28"/>
          <w:rtl/>
        </w:rPr>
        <w:t xml:space="preserve"> لدى تحقق أي من الحالات المبينة في البند (1) أعلاه، وما لم يتفق الطرفان على خلاف ذلك، تؤول موجودات الوكيل القديم إلى الموكل أو الوكيل الجديد بالقيمة العادلة متى تحققت الشروط التالية</w:t>
      </w:r>
      <w:r w:rsidR="00FB7E5C" w:rsidRPr="00335293">
        <w:rPr>
          <w:rFonts w:asciiTheme="majorBidi" w:hAnsiTheme="majorBidi" w:cstheme="majorBidi"/>
          <w:b/>
          <w:bCs/>
          <w:sz w:val="28"/>
          <w:szCs w:val="28"/>
        </w:rPr>
        <w:t>:</w:t>
      </w:r>
      <w:r w:rsidR="00FB7E5C" w:rsidRPr="00335293">
        <w:rPr>
          <w:rFonts w:asciiTheme="majorBidi" w:hAnsiTheme="majorBidi" w:cstheme="majorBidi"/>
          <w:b/>
          <w:bCs/>
          <w:sz w:val="28"/>
          <w:szCs w:val="28"/>
          <w:rtl/>
        </w:rPr>
        <w:t xml:space="preserve"> -</w:t>
      </w:r>
      <w:r w:rsidR="00A900CC" w:rsidRPr="00335293">
        <w:rPr>
          <w:rFonts w:asciiTheme="majorBidi" w:hAnsiTheme="majorBidi" w:cstheme="majorBidi" w:hint="cs"/>
          <w:b/>
          <w:bCs/>
          <w:sz w:val="28"/>
          <w:szCs w:val="28"/>
          <w:rtl/>
        </w:rPr>
        <w:t xml:space="preserve"> </w:t>
      </w:r>
      <w:r w:rsidR="00FB7E5C" w:rsidRPr="00335293">
        <w:rPr>
          <w:rFonts w:asciiTheme="majorBidi" w:hAnsiTheme="majorBidi" w:cstheme="majorBidi"/>
          <w:b/>
          <w:bCs/>
          <w:sz w:val="28"/>
          <w:szCs w:val="28"/>
          <w:rtl/>
        </w:rPr>
        <w:t>أ- أن تكون الموجودات المشار إليها من سلع وبضائع ومواد وقطع غيار والآلات وغيرها مرتبطة بعقد الوكالة التجارية</w:t>
      </w:r>
      <w:r w:rsidR="00FB7E5C" w:rsidRPr="00335293">
        <w:rPr>
          <w:rFonts w:asciiTheme="majorBidi" w:hAnsiTheme="majorBidi" w:cstheme="majorBidi"/>
          <w:b/>
          <w:bCs/>
          <w:sz w:val="28"/>
          <w:szCs w:val="28"/>
        </w:rPr>
        <w:t>.</w:t>
      </w:r>
      <w:r w:rsidR="00A900CC" w:rsidRPr="00335293">
        <w:rPr>
          <w:rFonts w:asciiTheme="majorBidi" w:hAnsiTheme="majorBidi" w:cstheme="majorBidi" w:hint="cs"/>
          <w:b/>
          <w:bCs/>
          <w:sz w:val="28"/>
          <w:szCs w:val="28"/>
          <w:rtl/>
        </w:rPr>
        <w:t xml:space="preserve"> </w:t>
      </w:r>
      <w:r w:rsidR="00FB7E5C" w:rsidRPr="00335293">
        <w:rPr>
          <w:rFonts w:asciiTheme="majorBidi" w:hAnsiTheme="majorBidi" w:cstheme="majorBidi"/>
          <w:b/>
          <w:bCs/>
          <w:sz w:val="28"/>
          <w:szCs w:val="28"/>
          <w:rtl/>
        </w:rPr>
        <w:t>ب- أن تكون الموجودات المشار إليها متفق عليها وفي حيازة الوكيل القديم وقت انتهاء عقد الوكالة التجارية ولا يوجد قيد على انتقال ملكيتها إلى الوكيل الجديد</w:t>
      </w:r>
      <w:r w:rsidR="00FB7E5C" w:rsidRPr="00335293">
        <w:rPr>
          <w:rFonts w:asciiTheme="majorBidi" w:hAnsiTheme="majorBidi" w:cstheme="majorBidi"/>
          <w:b/>
          <w:bCs/>
          <w:sz w:val="28"/>
          <w:szCs w:val="28"/>
        </w:rPr>
        <w:t>.</w:t>
      </w:r>
      <w:r w:rsidR="00A900CC" w:rsidRPr="00335293">
        <w:rPr>
          <w:rFonts w:asciiTheme="majorBidi" w:hAnsiTheme="majorBidi" w:cstheme="majorBidi" w:hint="cs"/>
          <w:b/>
          <w:bCs/>
          <w:sz w:val="28"/>
          <w:szCs w:val="28"/>
          <w:rtl/>
        </w:rPr>
        <w:t xml:space="preserve"> </w:t>
      </w:r>
      <w:r w:rsidR="00FB7E5C" w:rsidRPr="00335293">
        <w:rPr>
          <w:rFonts w:asciiTheme="majorBidi" w:hAnsiTheme="majorBidi" w:cstheme="majorBidi"/>
          <w:b/>
          <w:bCs/>
          <w:sz w:val="28"/>
          <w:szCs w:val="28"/>
          <w:rtl/>
        </w:rPr>
        <w:t>3</w:t>
      </w:r>
      <w:r w:rsidR="00FB7E5C" w:rsidRPr="00335293">
        <w:rPr>
          <w:rFonts w:asciiTheme="majorBidi" w:hAnsiTheme="majorBidi" w:cstheme="majorBidi"/>
          <w:b/>
          <w:bCs/>
          <w:sz w:val="28"/>
          <w:szCs w:val="28"/>
        </w:rPr>
        <w:t xml:space="preserve"> -</w:t>
      </w:r>
      <w:r w:rsidR="00FB7E5C" w:rsidRPr="00335293">
        <w:rPr>
          <w:rFonts w:asciiTheme="majorBidi" w:hAnsiTheme="majorBidi" w:cstheme="majorBidi"/>
          <w:b/>
          <w:bCs/>
          <w:sz w:val="28"/>
          <w:szCs w:val="28"/>
          <w:rtl/>
        </w:rPr>
        <w:t>إدخال السلع والخدمات إلى الدولة خلال مدة النزاع</w:t>
      </w:r>
      <w:r w:rsidR="00FB7E5C" w:rsidRPr="00335293">
        <w:rPr>
          <w:rFonts w:asciiTheme="majorBidi" w:hAnsiTheme="majorBidi" w:cstheme="majorBidi"/>
          <w:b/>
          <w:bCs/>
          <w:sz w:val="28"/>
          <w:szCs w:val="28"/>
        </w:rPr>
        <w:t xml:space="preserve">: </w:t>
      </w:r>
      <w:r w:rsidR="00FB7E5C" w:rsidRPr="00335293">
        <w:rPr>
          <w:rFonts w:asciiTheme="majorBidi" w:hAnsiTheme="majorBidi" w:cstheme="majorBidi"/>
          <w:b/>
          <w:bCs/>
          <w:sz w:val="28"/>
          <w:szCs w:val="28"/>
          <w:rtl/>
        </w:rPr>
        <w:t>أ</w:t>
      </w:r>
      <w:r w:rsidR="00FB7E5C" w:rsidRPr="00335293">
        <w:rPr>
          <w:rFonts w:asciiTheme="majorBidi" w:hAnsiTheme="majorBidi" w:cstheme="majorBidi"/>
          <w:b/>
          <w:bCs/>
          <w:sz w:val="28"/>
          <w:szCs w:val="28"/>
        </w:rPr>
        <w:t>‌-</w:t>
      </w:r>
      <w:r w:rsidR="00FB7E5C" w:rsidRPr="00335293">
        <w:rPr>
          <w:rFonts w:asciiTheme="majorBidi" w:hAnsiTheme="majorBidi" w:cstheme="majorBidi"/>
          <w:b/>
          <w:bCs/>
          <w:sz w:val="28"/>
          <w:szCs w:val="28"/>
          <w:rtl/>
        </w:rPr>
        <w:t xml:space="preserve"> بمراعاة البند (1) من هذه المادة، يجوز بموافقة الوزارة خلال مدة النزاع بين الموكل والوكيل ولفترة مؤقتة إدخال السلع أو الخدمات للدولة من مصادر حصرية على أن يكون الموكل مسؤولاً طيلة تلك المدة تجاه الوكيل القديم عما قد يحكم به من تعويضات من المحاك</w:t>
      </w:r>
      <w:r w:rsidR="006F5F92">
        <w:rPr>
          <w:rFonts w:asciiTheme="majorBidi" w:hAnsiTheme="majorBidi" w:cstheme="majorBidi" w:hint="cs"/>
          <w:b/>
          <w:bCs/>
          <w:sz w:val="28"/>
          <w:szCs w:val="28"/>
          <w:rtl/>
        </w:rPr>
        <w:t>ــ</w:t>
      </w:r>
      <w:r w:rsidR="00FB7E5C" w:rsidRPr="00335293">
        <w:rPr>
          <w:rFonts w:asciiTheme="majorBidi" w:hAnsiTheme="majorBidi" w:cstheme="majorBidi"/>
          <w:b/>
          <w:bCs/>
          <w:sz w:val="28"/>
          <w:szCs w:val="28"/>
          <w:rtl/>
        </w:rPr>
        <w:t>م المختص</w:t>
      </w:r>
      <w:r w:rsidR="006F5F92">
        <w:rPr>
          <w:rFonts w:asciiTheme="majorBidi" w:hAnsiTheme="majorBidi" w:cstheme="majorBidi" w:hint="cs"/>
          <w:b/>
          <w:bCs/>
          <w:sz w:val="28"/>
          <w:szCs w:val="28"/>
          <w:rtl/>
        </w:rPr>
        <w:t>ــ</w:t>
      </w:r>
      <w:r w:rsidR="00FB7E5C" w:rsidRPr="00335293">
        <w:rPr>
          <w:rFonts w:asciiTheme="majorBidi" w:hAnsiTheme="majorBidi" w:cstheme="majorBidi"/>
          <w:b/>
          <w:bCs/>
          <w:sz w:val="28"/>
          <w:szCs w:val="28"/>
          <w:rtl/>
        </w:rPr>
        <w:t>ة بحك</w:t>
      </w:r>
      <w:r w:rsidR="006F5F92">
        <w:rPr>
          <w:rFonts w:asciiTheme="majorBidi" w:hAnsiTheme="majorBidi" w:cstheme="majorBidi" w:hint="cs"/>
          <w:b/>
          <w:bCs/>
          <w:sz w:val="28"/>
          <w:szCs w:val="28"/>
          <w:rtl/>
        </w:rPr>
        <w:t>ــ</w:t>
      </w:r>
      <w:r w:rsidR="00FB7E5C" w:rsidRPr="00335293">
        <w:rPr>
          <w:rFonts w:asciiTheme="majorBidi" w:hAnsiTheme="majorBidi" w:cstheme="majorBidi"/>
          <w:b/>
          <w:bCs/>
          <w:sz w:val="28"/>
          <w:szCs w:val="28"/>
          <w:rtl/>
        </w:rPr>
        <w:t>م ب</w:t>
      </w:r>
      <w:r w:rsidR="006F5F92">
        <w:rPr>
          <w:rFonts w:asciiTheme="majorBidi" w:hAnsiTheme="majorBidi" w:cstheme="majorBidi" w:hint="cs"/>
          <w:b/>
          <w:bCs/>
          <w:sz w:val="28"/>
          <w:szCs w:val="28"/>
          <w:rtl/>
        </w:rPr>
        <w:t>ـ</w:t>
      </w:r>
      <w:r w:rsidR="00FB7E5C" w:rsidRPr="00335293">
        <w:rPr>
          <w:rFonts w:asciiTheme="majorBidi" w:hAnsiTheme="majorBidi" w:cstheme="majorBidi"/>
          <w:b/>
          <w:bCs/>
          <w:sz w:val="28"/>
          <w:szCs w:val="28"/>
          <w:rtl/>
        </w:rPr>
        <w:t>ات</w:t>
      </w:r>
      <w:r w:rsidR="00FB7E5C" w:rsidRPr="00335293">
        <w:rPr>
          <w:rFonts w:asciiTheme="majorBidi" w:hAnsiTheme="majorBidi" w:cstheme="majorBidi"/>
          <w:b/>
          <w:bCs/>
          <w:sz w:val="28"/>
          <w:szCs w:val="28"/>
        </w:rPr>
        <w:t>.</w:t>
      </w:r>
      <w:r w:rsidR="00A900CC" w:rsidRPr="00335293">
        <w:rPr>
          <w:rFonts w:asciiTheme="majorBidi" w:hAnsiTheme="majorBidi" w:cstheme="majorBidi" w:hint="cs"/>
          <w:b/>
          <w:bCs/>
          <w:sz w:val="28"/>
          <w:szCs w:val="28"/>
          <w:rtl/>
        </w:rPr>
        <w:t xml:space="preserve"> </w:t>
      </w:r>
      <w:r w:rsidR="006F5F92">
        <w:rPr>
          <w:rFonts w:asciiTheme="majorBidi" w:hAnsiTheme="majorBidi" w:cstheme="majorBidi" w:hint="cs"/>
          <w:b/>
          <w:bCs/>
          <w:sz w:val="28"/>
          <w:szCs w:val="28"/>
          <w:rtl/>
        </w:rPr>
        <w:t xml:space="preserve">   </w:t>
      </w:r>
      <w:r w:rsidR="00FB7E5C" w:rsidRPr="00335293">
        <w:rPr>
          <w:rFonts w:asciiTheme="majorBidi" w:hAnsiTheme="majorBidi" w:cstheme="majorBidi"/>
          <w:b/>
          <w:bCs/>
          <w:sz w:val="28"/>
          <w:szCs w:val="28"/>
          <w:rtl/>
        </w:rPr>
        <w:t>ب‌</w:t>
      </w:r>
      <w:r w:rsidR="00FB7E5C" w:rsidRPr="00335293">
        <w:rPr>
          <w:rFonts w:asciiTheme="majorBidi" w:hAnsiTheme="majorBidi" w:cstheme="majorBidi"/>
          <w:b/>
          <w:bCs/>
          <w:sz w:val="28"/>
          <w:szCs w:val="28"/>
        </w:rPr>
        <w:t>-</w:t>
      </w:r>
      <w:r w:rsidR="00FB7E5C" w:rsidRPr="00335293">
        <w:rPr>
          <w:rFonts w:asciiTheme="majorBidi" w:hAnsiTheme="majorBidi" w:cstheme="majorBidi"/>
          <w:b/>
          <w:bCs/>
          <w:sz w:val="28"/>
          <w:szCs w:val="28"/>
          <w:rtl/>
        </w:rPr>
        <w:t xml:space="preserve"> تتولى الوزارة بقرار وزاري تنظيم الشروط والأحكام الخاصة بالإدخال للفترة المؤقتة المشار إليها بما يحقق حصر تدفق الخدمات والسلع خلال مدة النزاع</w:t>
      </w:r>
      <w:r w:rsidR="00FB7E5C" w:rsidRPr="00335293">
        <w:rPr>
          <w:rFonts w:asciiTheme="majorBidi" w:hAnsiTheme="majorBidi" w:cstheme="majorBidi"/>
          <w:b/>
          <w:bCs/>
          <w:sz w:val="28"/>
          <w:szCs w:val="28"/>
        </w:rPr>
        <w:t>.</w:t>
      </w:r>
      <w:r w:rsidR="00A900CC" w:rsidRPr="00335293">
        <w:rPr>
          <w:rFonts w:asciiTheme="majorBidi" w:hAnsiTheme="majorBidi" w:cstheme="majorBidi" w:hint="cs"/>
          <w:b/>
          <w:bCs/>
          <w:sz w:val="28"/>
          <w:szCs w:val="28"/>
          <w:rtl/>
        </w:rPr>
        <w:t xml:space="preserve"> </w:t>
      </w:r>
      <w:r w:rsidR="00FB7E5C" w:rsidRPr="00335293">
        <w:rPr>
          <w:rFonts w:asciiTheme="majorBidi" w:hAnsiTheme="majorBidi" w:cstheme="majorBidi"/>
          <w:b/>
          <w:bCs/>
          <w:sz w:val="28"/>
          <w:szCs w:val="28"/>
          <w:rtl/>
        </w:rPr>
        <w:t>4</w:t>
      </w:r>
      <w:r w:rsidR="00FB7E5C" w:rsidRPr="00335293">
        <w:rPr>
          <w:rFonts w:asciiTheme="majorBidi" w:hAnsiTheme="majorBidi" w:cstheme="majorBidi"/>
          <w:b/>
          <w:bCs/>
          <w:sz w:val="28"/>
          <w:szCs w:val="28"/>
        </w:rPr>
        <w:t xml:space="preserve"> -</w:t>
      </w:r>
      <w:r w:rsidR="00FB7E5C" w:rsidRPr="00335293">
        <w:rPr>
          <w:rFonts w:asciiTheme="majorBidi" w:hAnsiTheme="majorBidi" w:cstheme="majorBidi"/>
          <w:b/>
          <w:bCs/>
          <w:sz w:val="28"/>
          <w:szCs w:val="28"/>
          <w:rtl/>
        </w:rPr>
        <w:t>بمراعاة البند (2) من هذه المادة، ولغايات تقدير قيمة الموجودات، لأي من الموكل أو الوكيل رفع دعوى قضائية أمام المحكمة التي يقع في دائرتها المركز الرئيس للوكالة التجارية لإلزام الطرف الآخر بقيمة تلك الموجودات وفقاً لما تقدره المحكمة</w:t>
      </w:r>
      <w:r w:rsidR="00FB7E5C" w:rsidRPr="00335293">
        <w:rPr>
          <w:rFonts w:asciiTheme="majorBidi" w:hAnsiTheme="majorBidi" w:cstheme="majorBidi"/>
          <w:b/>
          <w:bCs/>
          <w:sz w:val="28"/>
          <w:szCs w:val="28"/>
        </w:rPr>
        <w:t>.</w:t>
      </w:r>
    </w:p>
    <w:p w14:paraId="22623961" w14:textId="1F6300BF" w:rsidR="00FB7E5C" w:rsidRDefault="00335293" w:rsidP="00F12636">
      <w:pPr>
        <w:spacing w:line="360" w:lineRule="auto"/>
        <w:ind w:firstLine="483"/>
        <w:jc w:val="both"/>
        <w:rPr>
          <w:rFonts w:asciiTheme="majorBidi" w:hAnsiTheme="majorBidi" w:cstheme="majorBidi"/>
          <w:b/>
          <w:bCs/>
          <w:sz w:val="28"/>
          <w:szCs w:val="28"/>
          <w:rtl/>
        </w:rPr>
      </w:pPr>
      <w:r w:rsidRPr="00335293">
        <w:rPr>
          <w:rFonts w:asciiTheme="majorBidi" w:hAnsiTheme="majorBidi" w:cstheme="majorBidi" w:hint="cs"/>
          <w:b/>
          <w:bCs/>
          <w:sz w:val="28"/>
          <w:szCs w:val="28"/>
          <w:rtl/>
        </w:rPr>
        <w:t>2-</w:t>
      </w:r>
      <w:r w:rsidR="00FB7E5C" w:rsidRPr="00335293">
        <w:rPr>
          <w:rFonts w:asciiTheme="majorBidi" w:hAnsiTheme="majorBidi" w:cstheme="majorBidi"/>
          <w:b/>
          <w:bCs/>
          <w:sz w:val="28"/>
          <w:szCs w:val="28"/>
          <w:rtl/>
        </w:rPr>
        <w:t xml:space="preserve"> المقرر وفقا لنص المادة الثلاثين من </w:t>
      </w:r>
      <w:r>
        <w:rPr>
          <w:rFonts w:asciiTheme="majorBidi" w:hAnsiTheme="majorBidi" w:cstheme="majorBidi" w:hint="cs"/>
          <w:b/>
          <w:bCs/>
          <w:sz w:val="28"/>
          <w:szCs w:val="28"/>
          <w:rtl/>
        </w:rPr>
        <w:t>ال</w:t>
      </w:r>
      <w:r w:rsidRPr="00335293">
        <w:rPr>
          <w:rFonts w:asciiTheme="majorBidi" w:hAnsiTheme="majorBidi" w:cstheme="majorBidi"/>
          <w:b/>
          <w:bCs/>
          <w:sz w:val="28"/>
          <w:szCs w:val="28"/>
          <w:rtl/>
        </w:rPr>
        <w:t xml:space="preserve">مرسوم بقانون اتحادي رقم </w:t>
      </w:r>
      <w:r w:rsidRPr="00335293">
        <w:rPr>
          <w:rFonts w:asciiTheme="majorBidi" w:hAnsiTheme="majorBidi" w:cstheme="majorBidi" w:hint="cs"/>
          <w:b/>
          <w:bCs/>
          <w:sz w:val="28"/>
          <w:szCs w:val="28"/>
          <w:rtl/>
        </w:rPr>
        <w:t>3</w:t>
      </w:r>
      <w:r w:rsidRPr="00335293">
        <w:rPr>
          <w:rFonts w:asciiTheme="majorBidi" w:hAnsiTheme="majorBidi" w:cstheme="majorBidi"/>
          <w:b/>
          <w:bCs/>
          <w:sz w:val="28"/>
          <w:szCs w:val="28"/>
          <w:rtl/>
        </w:rPr>
        <w:t xml:space="preserve"> لسنة </w:t>
      </w:r>
      <w:r w:rsidRPr="00335293">
        <w:rPr>
          <w:rFonts w:asciiTheme="majorBidi" w:hAnsiTheme="majorBidi" w:cstheme="majorBidi" w:hint="cs"/>
          <w:b/>
          <w:bCs/>
          <w:sz w:val="28"/>
          <w:szCs w:val="28"/>
          <w:rtl/>
        </w:rPr>
        <w:t>2022</w:t>
      </w:r>
      <w:r w:rsidRPr="00335293">
        <w:rPr>
          <w:rFonts w:asciiTheme="majorBidi" w:hAnsiTheme="majorBidi" w:cstheme="majorBidi"/>
          <w:b/>
          <w:bCs/>
          <w:sz w:val="28"/>
          <w:szCs w:val="28"/>
          <w:rtl/>
        </w:rPr>
        <w:t xml:space="preserve"> بشأن </w:t>
      </w:r>
      <w:r w:rsidRPr="00335293">
        <w:rPr>
          <w:rFonts w:asciiTheme="majorBidi" w:hAnsiTheme="majorBidi" w:cstheme="majorBidi" w:hint="cs"/>
          <w:b/>
          <w:bCs/>
          <w:sz w:val="28"/>
          <w:szCs w:val="28"/>
          <w:rtl/>
        </w:rPr>
        <w:t xml:space="preserve">تنظيم الوكالات التجارية </w:t>
      </w:r>
      <w:r w:rsidR="00A900CC" w:rsidRPr="00335293">
        <w:rPr>
          <w:rFonts w:asciiTheme="majorBidi" w:hAnsiTheme="majorBidi" w:cstheme="majorBidi" w:hint="cs"/>
          <w:b/>
          <w:bCs/>
          <w:sz w:val="28"/>
          <w:szCs w:val="28"/>
          <w:rtl/>
        </w:rPr>
        <w:t>"</w:t>
      </w:r>
      <w:r w:rsidR="00FB7E5C" w:rsidRPr="00335293">
        <w:rPr>
          <w:rFonts w:asciiTheme="majorBidi" w:hAnsiTheme="majorBidi" w:cstheme="majorBidi"/>
          <w:b/>
          <w:bCs/>
          <w:sz w:val="28"/>
          <w:szCs w:val="28"/>
          <w:rtl/>
        </w:rPr>
        <w:t>الأحكام الختامية</w:t>
      </w:r>
      <w:r w:rsidR="00A900CC" w:rsidRPr="00335293">
        <w:rPr>
          <w:rFonts w:asciiTheme="majorBidi" w:hAnsiTheme="majorBidi" w:cstheme="majorBidi" w:hint="cs"/>
          <w:b/>
          <w:bCs/>
          <w:sz w:val="28"/>
          <w:szCs w:val="28"/>
          <w:rtl/>
        </w:rPr>
        <w:t>"</w:t>
      </w:r>
      <w:r>
        <w:rPr>
          <w:rFonts w:asciiTheme="majorBidi" w:hAnsiTheme="majorBidi" w:cstheme="majorBidi" w:hint="cs"/>
          <w:b/>
          <w:bCs/>
          <w:sz w:val="28"/>
          <w:szCs w:val="28"/>
          <w:rtl/>
        </w:rPr>
        <w:t xml:space="preserve"> أنه</w:t>
      </w:r>
      <w:r w:rsidR="00A900CC" w:rsidRPr="00335293">
        <w:rPr>
          <w:rFonts w:asciiTheme="majorBidi" w:hAnsiTheme="majorBidi" w:cstheme="majorBidi" w:hint="cs"/>
          <w:b/>
          <w:bCs/>
          <w:sz w:val="28"/>
          <w:szCs w:val="28"/>
          <w:rtl/>
        </w:rPr>
        <w:t xml:space="preserve">: </w:t>
      </w:r>
      <w:r w:rsidR="00FB7E5C" w:rsidRPr="00335293">
        <w:rPr>
          <w:rFonts w:asciiTheme="majorBidi" w:hAnsiTheme="majorBidi" w:cstheme="majorBidi"/>
          <w:b/>
          <w:bCs/>
          <w:sz w:val="28"/>
          <w:szCs w:val="28"/>
          <w:rtl/>
        </w:rPr>
        <w:t>1-</w:t>
      </w:r>
      <w:r w:rsidR="00FB7E5C" w:rsidRPr="00335293">
        <w:rPr>
          <w:rFonts w:asciiTheme="majorBidi" w:hAnsiTheme="majorBidi" w:cstheme="majorBidi"/>
          <w:b/>
          <w:bCs/>
          <w:sz w:val="28"/>
          <w:szCs w:val="28"/>
        </w:rPr>
        <w:t xml:space="preserve"> </w:t>
      </w:r>
      <w:r w:rsidR="00FB7E5C" w:rsidRPr="00335293">
        <w:rPr>
          <w:rFonts w:asciiTheme="majorBidi" w:hAnsiTheme="majorBidi" w:cstheme="majorBidi"/>
          <w:b/>
          <w:bCs/>
          <w:sz w:val="28"/>
          <w:szCs w:val="28"/>
          <w:rtl/>
        </w:rPr>
        <w:t>لا تسري أحكام انتهاء الوكالة التجارية المنصوص عليها في البندين (أ) و (ب) من المادة (9/1) من هذا القانون على عقود الوكالات التجارية السارية وقت صدور إلا بعد مضي سنتين من تاريخ نفاذ هذا القانون</w:t>
      </w:r>
      <w:r w:rsidR="00A900CC" w:rsidRPr="00335293">
        <w:rPr>
          <w:rFonts w:asciiTheme="majorBidi" w:hAnsiTheme="majorBidi" w:cstheme="majorBidi" w:hint="cs"/>
          <w:b/>
          <w:bCs/>
          <w:sz w:val="28"/>
          <w:szCs w:val="28"/>
          <w:rtl/>
        </w:rPr>
        <w:t xml:space="preserve">. </w:t>
      </w:r>
      <w:r w:rsidR="00FB7E5C" w:rsidRPr="00335293">
        <w:rPr>
          <w:rFonts w:asciiTheme="majorBidi" w:hAnsiTheme="majorBidi" w:cstheme="majorBidi"/>
          <w:b/>
          <w:bCs/>
          <w:sz w:val="28"/>
          <w:szCs w:val="28"/>
          <w:rtl/>
        </w:rPr>
        <w:t>2- استثناء من البند السابق لا تسري أحكام انتهاء الوكالة التجارية المنصوص عليها في البندين (أ) و (ب) من المادة (9/1) من هذا القانون على عقود الوكالات التجارية السارية وقت صدور هذا القانون إلا بعد مضي عشر سنوات من تاريخ نفاذه وذلك بالنسبة للوكالات التجارية التي مضى على تسجيلها لنفس الوكيل أكثر من عشر سنوات أو الوكالات التجارية التي تجاوزت حجم استثمار الوكيل فيها (100,000,000) مائة مليون درهم، ويتم تقييم حجم استثمارات الوكيل وفقاً للمعايير والضوابط التي تصدر من الوزير</w:t>
      </w:r>
      <w:r w:rsidR="00F12636">
        <w:rPr>
          <w:rFonts w:asciiTheme="majorBidi" w:hAnsiTheme="majorBidi" w:cstheme="majorBidi" w:hint="cs"/>
          <w:b/>
          <w:bCs/>
          <w:sz w:val="28"/>
          <w:szCs w:val="28"/>
          <w:rtl/>
        </w:rPr>
        <w:t xml:space="preserve">، </w:t>
      </w:r>
      <w:r w:rsidR="00FB7E5C" w:rsidRPr="00335293">
        <w:rPr>
          <w:rFonts w:asciiTheme="majorBidi" w:hAnsiTheme="majorBidi" w:cstheme="majorBidi"/>
          <w:b/>
          <w:bCs/>
          <w:sz w:val="28"/>
          <w:szCs w:val="28"/>
          <w:rtl/>
        </w:rPr>
        <w:t xml:space="preserve">مؤدى ذلك أن المشرع استثنى الوكالات التجارية التي مضى </w:t>
      </w:r>
      <w:r w:rsidR="00FB7E5C" w:rsidRPr="00335293">
        <w:rPr>
          <w:rFonts w:asciiTheme="majorBidi" w:hAnsiTheme="majorBidi" w:cstheme="majorBidi"/>
          <w:b/>
          <w:bCs/>
          <w:sz w:val="28"/>
          <w:szCs w:val="28"/>
          <w:rtl/>
        </w:rPr>
        <w:lastRenderedPageBreak/>
        <w:t xml:space="preserve">على تسجيلها أكثر من عشر سنوات لنفس الوكيل ولا تسري أحكام انتهاء الوكالة المبينة بالبندين أ، ب من الفقرة الأولى من المادة التاسعة المشار إليها على عقود الوكالات السارية وقت نفاذ المرسوم بقانون المشار إليه والذي نفذ اعتبارا من 16/6/2023. </w:t>
      </w:r>
    </w:p>
    <w:p w14:paraId="2D3FFA69" w14:textId="6E5E246E" w:rsidR="00FB7E5C" w:rsidRDefault="006422E5" w:rsidP="00FB7E5C">
      <w:pPr>
        <w:spacing w:line="360" w:lineRule="auto"/>
        <w:ind w:firstLine="483"/>
        <w:jc w:val="both"/>
        <w:rPr>
          <w:rFonts w:asciiTheme="majorBidi" w:hAnsiTheme="majorBidi" w:cstheme="majorBidi"/>
          <w:b/>
          <w:bCs/>
          <w:sz w:val="28"/>
          <w:szCs w:val="28"/>
          <w:rtl/>
          <w:lang w:bidi="ar-SA"/>
        </w:rPr>
      </w:pPr>
      <w:r>
        <w:rPr>
          <w:rFonts w:asciiTheme="majorBidi" w:hAnsiTheme="majorBidi" w:cstheme="majorBidi" w:hint="cs"/>
          <w:b/>
          <w:bCs/>
          <w:sz w:val="28"/>
          <w:szCs w:val="28"/>
          <w:rtl/>
        </w:rPr>
        <w:t>3-</w:t>
      </w:r>
      <w:r w:rsidR="00FB7E5C" w:rsidRPr="00335293">
        <w:rPr>
          <w:rFonts w:asciiTheme="majorBidi" w:hAnsiTheme="majorBidi" w:cstheme="majorBidi"/>
          <w:b/>
          <w:bCs/>
          <w:sz w:val="28"/>
          <w:szCs w:val="28"/>
          <w:rtl/>
        </w:rPr>
        <w:t xml:space="preserve"> المقرر</w:t>
      </w:r>
      <w:r>
        <w:rPr>
          <w:rFonts w:asciiTheme="majorBidi" w:hAnsiTheme="majorBidi" w:cstheme="majorBidi" w:hint="cs"/>
          <w:b/>
          <w:bCs/>
          <w:sz w:val="28"/>
          <w:szCs w:val="28"/>
          <w:rtl/>
        </w:rPr>
        <w:t xml:space="preserve"> -</w:t>
      </w:r>
      <w:r w:rsidR="00FB7E5C" w:rsidRPr="00335293">
        <w:rPr>
          <w:rFonts w:asciiTheme="majorBidi" w:hAnsiTheme="majorBidi" w:cstheme="majorBidi"/>
          <w:b/>
          <w:bCs/>
          <w:sz w:val="28"/>
          <w:szCs w:val="28"/>
          <w:rtl/>
        </w:rPr>
        <w:t xml:space="preserve"> بقضاء المحكمة</w:t>
      </w:r>
      <w:r w:rsidR="00731B99">
        <w:rPr>
          <w:rFonts w:asciiTheme="majorBidi" w:hAnsiTheme="majorBidi" w:cstheme="majorBidi" w:hint="cs"/>
          <w:b/>
          <w:bCs/>
          <w:sz w:val="28"/>
          <w:szCs w:val="28"/>
          <w:rtl/>
        </w:rPr>
        <w:t xml:space="preserve"> الاتحادية العليا -</w:t>
      </w:r>
      <w:r w:rsidR="00FB7E5C" w:rsidRPr="00335293">
        <w:rPr>
          <w:rFonts w:asciiTheme="majorBidi" w:hAnsiTheme="majorBidi" w:cstheme="majorBidi"/>
          <w:b/>
          <w:bCs/>
          <w:sz w:val="28"/>
          <w:szCs w:val="28"/>
          <w:rtl/>
        </w:rPr>
        <w:t xml:space="preserve"> أنه لا يجوز للموكل إنهاء عقد الوكالة أو عدم تجديده ما لم يوجد سبب جوهري يبرر </w:t>
      </w:r>
      <w:r w:rsidR="00FB7E5C" w:rsidRPr="00DE4130">
        <w:rPr>
          <w:rFonts w:asciiTheme="majorBidi" w:hAnsiTheme="majorBidi" w:cstheme="majorBidi"/>
          <w:b/>
          <w:bCs/>
          <w:sz w:val="28"/>
          <w:szCs w:val="28"/>
          <w:rtl/>
        </w:rPr>
        <w:t>الانتهاء أو عدم التجديد،</w:t>
      </w:r>
      <w:r w:rsidR="00FB7E5C" w:rsidRPr="00335293">
        <w:rPr>
          <w:rFonts w:asciiTheme="majorBidi" w:hAnsiTheme="majorBidi" w:cstheme="majorBidi"/>
          <w:b/>
          <w:bCs/>
          <w:sz w:val="28"/>
          <w:szCs w:val="28"/>
          <w:rtl/>
        </w:rPr>
        <w:t xml:space="preserve"> وبمفهوم المخالفة فإذا وجد هذا السبب الجوهري فإنه يجوز للموكل إنهاء عقد الوكالة أو عدم التجديد، وترتيباً على ذلك فإذا أخل الوكيل بالتزاماته التعاقدية إخلالاً جوهرياً فإن ذلك يعد سبباً جوهرياً يبرر إنهاء الوكالة أو شطبها، على أن ذلك منوط بألا يخل الموكل هو الآخر – في المقابل - بالتزاماته التعاقدية بحسبان أن الالتزام بتنفيذ العقد هو التزام تقابلي مؤداه وفاء كل من الطرفين بالتزاماته المقررة</w:t>
      </w:r>
      <w:r w:rsidR="00FB7E5C" w:rsidRPr="00335293">
        <w:rPr>
          <w:rFonts w:asciiTheme="majorBidi" w:hAnsiTheme="majorBidi" w:cstheme="majorBidi"/>
          <w:b/>
          <w:bCs/>
          <w:sz w:val="28"/>
          <w:szCs w:val="28"/>
          <w:rtl/>
          <w:lang w:bidi="ar-SA"/>
        </w:rPr>
        <w:t>.</w:t>
      </w:r>
    </w:p>
    <w:p w14:paraId="0A765328" w14:textId="7917CECC" w:rsidR="00FB7E5C" w:rsidRDefault="009A0216" w:rsidP="00FB7E5C">
      <w:pPr>
        <w:spacing w:line="360" w:lineRule="auto"/>
        <w:ind w:firstLine="483"/>
        <w:jc w:val="both"/>
        <w:rPr>
          <w:rFonts w:asciiTheme="majorBidi" w:hAnsiTheme="majorBidi" w:cstheme="majorBidi"/>
          <w:b/>
          <w:bCs/>
          <w:sz w:val="28"/>
          <w:szCs w:val="28"/>
          <w:rtl/>
        </w:rPr>
      </w:pPr>
      <w:r>
        <w:rPr>
          <w:rFonts w:asciiTheme="majorBidi" w:hAnsiTheme="majorBidi" w:cstheme="majorBidi" w:hint="cs"/>
          <w:b/>
          <w:bCs/>
          <w:sz w:val="28"/>
          <w:szCs w:val="28"/>
          <w:rtl/>
        </w:rPr>
        <w:t>4-</w:t>
      </w:r>
      <w:r w:rsidR="00FB7E5C" w:rsidRPr="00335293">
        <w:rPr>
          <w:rFonts w:asciiTheme="majorBidi" w:hAnsiTheme="majorBidi" w:cstheme="majorBidi"/>
          <w:b/>
          <w:bCs/>
          <w:sz w:val="28"/>
          <w:szCs w:val="28"/>
          <w:rtl/>
        </w:rPr>
        <w:t xml:space="preserve"> المقرر </w:t>
      </w:r>
      <w:r>
        <w:rPr>
          <w:rFonts w:asciiTheme="majorBidi" w:hAnsiTheme="majorBidi" w:cstheme="majorBidi" w:hint="cs"/>
          <w:b/>
          <w:bCs/>
          <w:sz w:val="28"/>
          <w:szCs w:val="28"/>
          <w:rtl/>
        </w:rPr>
        <w:t xml:space="preserve">- </w:t>
      </w:r>
      <w:r w:rsidR="00FB7E5C" w:rsidRPr="00335293">
        <w:rPr>
          <w:rFonts w:asciiTheme="majorBidi" w:hAnsiTheme="majorBidi" w:cstheme="majorBidi"/>
          <w:b/>
          <w:bCs/>
          <w:sz w:val="28"/>
          <w:szCs w:val="28"/>
          <w:rtl/>
        </w:rPr>
        <w:t>وعلى ما جرى عليه قضاء المحكمة</w:t>
      </w:r>
      <w:r>
        <w:rPr>
          <w:rFonts w:asciiTheme="majorBidi" w:hAnsiTheme="majorBidi" w:cstheme="majorBidi" w:hint="cs"/>
          <w:b/>
          <w:bCs/>
          <w:sz w:val="28"/>
          <w:szCs w:val="28"/>
          <w:rtl/>
        </w:rPr>
        <w:t xml:space="preserve"> الاتحادية العليا -</w:t>
      </w:r>
      <w:r w:rsidR="00FB7E5C" w:rsidRPr="00335293">
        <w:rPr>
          <w:rFonts w:asciiTheme="majorBidi" w:hAnsiTheme="majorBidi" w:cstheme="majorBidi"/>
          <w:b/>
          <w:bCs/>
          <w:sz w:val="28"/>
          <w:szCs w:val="28"/>
          <w:rtl/>
        </w:rPr>
        <w:t xml:space="preserve"> أن سلطة فهم وتحصيل الواقع في الدعوى تستقل به محكمة الموضوع طالما كان استخلاصها سائغا، ولها مطلق السلطة في بحث وتقدير الأدلة والمستندات المقدمة في الدعوى والموازنة بينها وتفسير المحررات بما لا يخرج عن مضمونها، كما لها السلطة العامة في الترجيح بين الأدلة القضائية واستظهار واقع الحال ووجه الحق فيها. </w:t>
      </w:r>
    </w:p>
    <w:p w14:paraId="381E4021" w14:textId="4A520C52" w:rsidR="00FB7E5C" w:rsidRPr="00335293" w:rsidRDefault="009A0216" w:rsidP="00A900CC">
      <w:pPr>
        <w:spacing w:line="360" w:lineRule="auto"/>
        <w:ind w:firstLine="483"/>
        <w:jc w:val="both"/>
        <w:rPr>
          <w:rFonts w:asciiTheme="majorBidi" w:hAnsiTheme="majorBidi" w:cstheme="majorBidi"/>
          <w:b/>
          <w:bCs/>
          <w:sz w:val="28"/>
          <w:szCs w:val="28"/>
          <w:rtl/>
        </w:rPr>
      </w:pPr>
      <w:r>
        <w:rPr>
          <w:rFonts w:asciiTheme="majorBidi" w:hAnsiTheme="majorBidi" w:cstheme="majorBidi" w:hint="cs"/>
          <w:b/>
          <w:bCs/>
          <w:sz w:val="28"/>
          <w:szCs w:val="28"/>
          <w:rtl/>
        </w:rPr>
        <w:t xml:space="preserve">5- </w:t>
      </w:r>
      <w:r w:rsidR="00FB7E5C" w:rsidRPr="00335293">
        <w:rPr>
          <w:rFonts w:asciiTheme="majorBidi" w:hAnsiTheme="majorBidi" w:cstheme="majorBidi"/>
          <w:b/>
          <w:bCs/>
          <w:sz w:val="28"/>
          <w:szCs w:val="28"/>
          <w:rtl/>
        </w:rPr>
        <w:t>ولما كان ذلك، وكان الحكم المطعون فيه قد أقام قضاءه. أولا: بقبول الاستئنافين شكلا، وبإلغاء حكم محكمة أول درجة</w:t>
      </w:r>
      <w:r w:rsidR="00604F0D">
        <w:rPr>
          <w:rFonts w:asciiTheme="majorBidi" w:hAnsiTheme="majorBidi" w:cstheme="majorBidi" w:hint="cs"/>
          <w:b/>
          <w:bCs/>
          <w:sz w:val="28"/>
          <w:szCs w:val="28"/>
          <w:rtl/>
        </w:rPr>
        <w:t xml:space="preserve"> </w:t>
      </w:r>
      <w:r w:rsidR="00604F0D">
        <w:rPr>
          <w:rFonts w:asciiTheme="majorBidi" w:hAnsiTheme="majorBidi" w:cstheme="majorBidi"/>
          <w:b/>
          <w:bCs/>
          <w:sz w:val="28"/>
          <w:szCs w:val="28"/>
          <w:rtl/>
        </w:rPr>
        <w:t>–</w:t>
      </w:r>
      <w:r w:rsidR="00604F0D">
        <w:rPr>
          <w:rFonts w:asciiTheme="majorBidi" w:hAnsiTheme="majorBidi" w:cstheme="majorBidi" w:hint="cs"/>
          <w:b/>
          <w:bCs/>
          <w:sz w:val="28"/>
          <w:szCs w:val="28"/>
          <w:rtl/>
        </w:rPr>
        <w:t xml:space="preserve"> </w:t>
      </w:r>
      <w:r w:rsidR="00604F0D" w:rsidRPr="00604F0D">
        <w:rPr>
          <w:rFonts w:asciiTheme="majorBidi" w:hAnsiTheme="majorBidi" w:cstheme="majorBidi" w:hint="cs"/>
          <w:sz w:val="28"/>
          <w:szCs w:val="28"/>
          <w:rtl/>
        </w:rPr>
        <w:t>القاضي بإلغاء قرار لجنة الوكالات التجارية بشطب الوكالة التجارية</w:t>
      </w:r>
      <w:r w:rsidR="00604F0D">
        <w:rPr>
          <w:rFonts w:asciiTheme="majorBidi" w:hAnsiTheme="majorBidi" w:cstheme="majorBidi" w:hint="cs"/>
          <w:b/>
          <w:bCs/>
          <w:sz w:val="28"/>
          <w:szCs w:val="28"/>
          <w:rtl/>
        </w:rPr>
        <w:t xml:space="preserve"> -</w:t>
      </w:r>
      <w:r w:rsidR="00FB7E5C" w:rsidRPr="00335293">
        <w:rPr>
          <w:rFonts w:asciiTheme="majorBidi" w:hAnsiTheme="majorBidi" w:cstheme="majorBidi"/>
          <w:b/>
          <w:bCs/>
          <w:sz w:val="28"/>
          <w:szCs w:val="28"/>
          <w:rtl/>
        </w:rPr>
        <w:t xml:space="preserve"> والقضاء مجددا برفض الدعوى، وألزمت المستأنف ضدهم بالمصروفات</w:t>
      </w:r>
      <w:r w:rsidR="00A900CC" w:rsidRPr="00335293">
        <w:rPr>
          <w:rFonts w:asciiTheme="majorBidi" w:hAnsiTheme="majorBidi" w:cstheme="majorBidi" w:hint="cs"/>
          <w:b/>
          <w:bCs/>
          <w:sz w:val="28"/>
          <w:szCs w:val="28"/>
          <w:rtl/>
          <w:lang w:bidi="ar-SA"/>
        </w:rPr>
        <w:t xml:space="preserve">، </w:t>
      </w:r>
      <w:r w:rsidR="00FB7E5C" w:rsidRPr="00335293">
        <w:rPr>
          <w:rFonts w:asciiTheme="majorBidi" w:hAnsiTheme="majorBidi" w:cstheme="majorBidi"/>
          <w:b/>
          <w:bCs/>
          <w:sz w:val="28"/>
          <w:szCs w:val="28"/>
          <w:rtl/>
        </w:rPr>
        <w:t>ثانيا: بعدم اختصاص المحكمة ولائيا بنظر الطلب العارض</w:t>
      </w:r>
      <w:r w:rsidR="00604F0D">
        <w:rPr>
          <w:rFonts w:asciiTheme="majorBidi" w:hAnsiTheme="majorBidi" w:cstheme="majorBidi" w:hint="cs"/>
          <w:b/>
          <w:bCs/>
          <w:sz w:val="28"/>
          <w:szCs w:val="28"/>
          <w:rtl/>
        </w:rPr>
        <w:t xml:space="preserve"> </w:t>
      </w:r>
      <w:r w:rsidR="00604F0D">
        <w:rPr>
          <w:rFonts w:asciiTheme="majorBidi" w:hAnsiTheme="majorBidi" w:cstheme="majorBidi"/>
          <w:sz w:val="28"/>
          <w:szCs w:val="28"/>
          <w:rtl/>
        </w:rPr>
        <w:t>–</w:t>
      </w:r>
      <w:r w:rsidR="00604F0D" w:rsidRPr="00604F0D">
        <w:rPr>
          <w:rFonts w:asciiTheme="majorBidi" w:hAnsiTheme="majorBidi" w:cstheme="majorBidi" w:hint="cs"/>
          <w:sz w:val="28"/>
          <w:szCs w:val="28"/>
          <w:rtl/>
        </w:rPr>
        <w:t xml:space="preserve"> بشأن</w:t>
      </w:r>
      <w:r w:rsidR="00604F0D">
        <w:rPr>
          <w:rFonts w:asciiTheme="majorBidi" w:hAnsiTheme="majorBidi" w:cstheme="majorBidi" w:hint="cs"/>
          <w:sz w:val="28"/>
          <w:szCs w:val="28"/>
          <w:rtl/>
        </w:rPr>
        <w:t xml:space="preserve"> قيمة شيكات </w:t>
      </w:r>
      <w:r w:rsidR="00FB577C">
        <w:rPr>
          <w:rFonts w:asciiTheme="majorBidi" w:hAnsiTheme="majorBidi" w:cstheme="majorBidi" w:hint="cs"/>
          <w:sz w:val="28"/>
          <w:szCs w:val="28"/>
          <w:rtl/>
        </w:rPr>
        <w:t>وإرجاع</w:t>
      </w:r>
      <w:r w:rsidR="00604F0D" w:rsidRPr="00604F0D">
        <w:rPr>
          <w:rFonts w:asciiTheme="majorBidi" w:hAnsiTheme="majorBidi" w:cstheme="majorBidi" w:hint="cs"/>
          <w:sz w:val="28"/>
          <w:szCs w:val="28"/>
          <w:rtl/>
        </w:rPr>
        <w:t xml:space="preserve"> موجودات الوكيل -</w:t>
      </w:r>
      <w:r w:rsidR="00FB7E5C" w:rsidRPr="00335293">
        <w:rPr>
          <w:rFonts w:asciiTheme="majorBidi" w:hAnsiTheme="majorBidi" w:cstheme="majorBidi"/>
          <w:b/>
          <w:bCs/>
          <w:sz w:val="28"/>
          <w:szCs w:val="28"/>
          <w:rtl/>
        </w:rPr>
        <w:t xml:space="preserve"> وبالزام المستأنفين بنسبة 10% من الرسوم على ما ثبت لها من مستندات الدعوى وأخصها إخلال الوكيل – الطاعنة – بعدم سداد قيمة المنتجات للشاكية </w:t>
      </w:r>
      <w:r>
        <w:rPr>
          <w:rFonts w:asciiTheme="majorBidi" w:hAnsiTheme="majorBidi" w:cstheme="majorBidi"/>
          <w:b/>
          <w:bCs/>
          <w:sz w:val="28"/>
          <w:szCs w:val="28"/>
          <w:rtl/>
        </w:rPr>
        <w:t>–</w:t>
      </w:r>
      <w:r>
        <w:rPr>
          <w:rFonts w:asciiTheme="majorBidi" w:hAnsiTheme="majorBidi" w:cstheme="majorBidi" w:hint="cs"/>
          <w:b/>
          <w:bCs/>
          <w:sz w:val="28"/>
          <w:szCs w:val="28"/>
          <w:rtl/>
        </w:rPr>
        <w:t xml:space="preserve"> </w:t>
      </w:r>
      <w:r w:rsidR="00FB7E5C" w:rsidRPr="00335293">
        <w:rPr>
          <w:rFonts w:asciiTheme="majorBidi" w:hAnsiTheme="majorBidi" w:cstheme="majorBidi"/>
          <w:b/>
          <w:bCs/>
          <w:sz w:val="28"/>
          <w:szCs w:val="28"/>
          <w:rtl/>
        </w:rPr>
        <w:t>الموكل</w:t>
      </w:r>
      <w:r>
        <w:rPr>
          <w:rFonts w:asciiTheme="majorBidi" w:hAnsiTheme="majorBidi" w:cstheme="majorBidi" w:hint="cs"/>
          <w:b/>
          <w:bCs/>
          <w:sz w:val="28"/>
          <w:szCs w:val="28"/>
          <w:rtl/>
        </w:rPr>
        <w:t xml:space="preserve"> -</w:t>
      </w:r>
      <w:r w:rsidR="00FB7E5C" w:rsidRPr="00335293">
        <w:rPr>
          <w:rFonts w:asciiTheme="majorBidi" w:hAnsiTheme="majorBidi" w:cstheme="majorBidi"/>
          <w:b/>
          <w:bCs/>
          <w:sz w:val="28"/>
          <w:szCs w:val="28"/>
          <w:rtl/>
        </w:rPr>
        <w:t xml:space="preserve"> وعدم شراء منتجات الوكالة منذ عام 2018 وتنازلها عن أعمال التوزيع لمؤسسة أرض الساعات، وكذلك عدم سدادها قيمة 605 ساعة، مما يدل على أن محكمة الموضوع قد أحاطت بواقعة الدعوى وأدلتها عن بصر وبصيرة وأسبغت عليها وصفها الصحيح، ويضحي النعي مردودا عليه أيضا بما هو وارد بأسباب الحكم المطعون فيه ولا يعدو أن يكون مجادلة فيما لمحكمة الموضوع من سلطة فهم الواقع في الدعوى وتقدير الأدلة فيها وهو ما تنحسر عنه رقابة هذه المحكمة، ويكون بذلك الطعن على غير الأسباب التي حددتها المادة 175 من قانون الإجراءات المدنية، مما تقرر معه المحكمة عدم قبوله في غرفة المشورة.</w:t>
      </w:r>
      <w:bookmarkEnd w:id="0"/>
    </w:p>
    <w:sectPr w:rsidR="00FB7E5C" w:rsidRPr="00335293" w:rsidSect="00335293">
      <w:headerReference w:type="default" r:id="rId10"/>
      <w:footerReference w:type="default" r:id="rId11"/>
      <w:footerReference w:type="first" r:id="rId12"/>
      <w:pgSz w:w="11907" w:h="16840" w:code="9"/>
      <w:pgMar w:top="261" w:right="1287" w:bottom="1080" w:left="1440" w:header="720" w:footer="72"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9E8C57" w14:textId="77777777" w:rsidR="006D4379" w:rsidRDefault="006D4379">
      <w:r>
        <w:separator/>
      </w:r>
      <w:r>
        <w:rPr>
          <w:rFonts w:ascii="Simplified Arabic" w:hAnsi="Simplified Arabic" w:hint="cs"/>
          <w:b/>
          <w:bCs/>
          <w:sz w:val="32"/>
          <w:rtl/>
        </w:rPr>
        <w:t>ا</w:t>
      </w:r>
    </w:p>
  </w:endnote>
  <w:endnote w:type="continuationSeparator" w:id="0">
    <w:p w14:paraId="419E8117" w14:textId="77777777" w:rsidR="006D4379" w:rsidRDefault="006D4379">
      <w:r>
        <w:rPr>
          <w:rFonts w:ascii="Simplified Arabic" w:hAnsi="Simplified Arabic" w:hint="cs"/>
          <w:b/>
          <w:bCs/>
          <w:sz w:val="32"/>
          <w:rtl/>
        </w:rPr>
        <w:t>طع</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b Times New Roman">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coType Naskh Swashes">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09799B" w14:textId="77777777" w:rsidR="004259CF" w:rsidRDefault="00E71238" w:rsidP="00E71238">
    <w:pPr>
      <w:pStyle w:val="Footer"/>
      <w:tabs>
        <w:tab w:val="clear" w:pos="4320"/>
        <w:tab w:val="clear" w:pos="8640"/>
        <w:tab w:val="center" w:pos="4819"/>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17742F" w14:textId="4F718291" w:rsidR="00CB437E" w:rsidRPr="006F5F92" w:rsidRDefault="006F5F92">
    <w:pPr>
      <w:pStyle w:val="Footer"/>
      <w:rPr>
        <w:rFonts w:asciiTheme="majorBidi" w:hAnsiTheme="majorBidi" w:cstheme="majorBidi"/>
        <w:sz w:val="28"/>
        <w:szCs w:val="28"/>
      </w:rPr>
    </w:pPr>
    <w:r w:rsidRPr="006F5F92">
      <w:rPr>
        <w:rFonts w:asciiTheme="majorBidi" w:hAnsiTheme="majorBidi" w:cstheme="majorBidi"/>
        <w:sz w:val="28"/>
        <w:szCs w:val="28"/>
      </w:rPr>
      <w:t>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A0F0FF" w14:textId="77777777" w:rsidR="006D4379" w:rsidRDefault="006D4379" w:rsidP="008A5E2F">
      <w:r>
        <w:separator/>
      </w:r>
    </w:p>
  </w:footnote>
  <w:footnote w:type="continuationSeparator" w:id="0">
    <w:p w14:paraId="409E453E" w14:textId="77777777" w:rsidR="006D4379" w:rsidRDefault="006D4379" w:rsidP="008A5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307106" w14:textId="1F27638A" w:rsidR="00297D55" w:rsidRPr="00FB7E5C" w:rsidRDefault="00FB7E5C" w:rsidP="00FB7E5C">
    <w:pPr>
      <w:pStyle w:val="Header"/>
      <w:spacing w:line="360" w:lineRule="auto"/>
      <w:jc w:val="right"/>
      <w:rPr>
        <w:rFonts w:asciiTheme="majorBidi" w:hAnsiTheme="majorBidi" w:cstheme="majorBidi"/>
        <w:sz w:val="32"/>
        <w:rtl/>
      </w:rPr>
    </w:pPr>
    <w:r>
      <w:rPr>
        <w:rFonts w:asciiTheme="majorBidi" w:hAnsiTheme="majorBidi" w:cstheme="majorBidi" w:hint="cs"/>
        <w:sz w:val="32"/>
        <w:rtl/>
      </w:rPr>
      <w:t>المحكمة الاتحادية العليا</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042804"/>
    <w:multiLevelType w:val="hybridMultilevel"/>
    <w:tmpl w:val="CB368B48"/>
    <w:lvl w:ilvl="0" w:tplc="32E87B8A">
      <w:start w:val="1"/>
      <w:numFmt w:val="decimal"/>
      <w:lvlText w:val="%1-"/>
      <w:lvlJc w:val="left"/>
      <w:pPr>
        <w:ind w:left="580" w:hanging="360"/>
      </w:pPr>
      <w:rPr>
        <w:b/>
        <w:sz w:val="26"/>
      </w:r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1" w15:restartNumberingAfterBreak="0">
    <w:nsid w:val="2AD30F47"/>
    <w:multiLevelType w:val="hybridMultilevel"/>
    <w:tmpl w:val="D5AEFA1E"/>
    <w:lvl w:ilvl="0" w:tplc="3B6E6CF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3881403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680329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8BE"/>
    <w:rsid w:val="00003B04"/>
    <w:rsid w:val="00004AE9"/>
    <w:rsid w:val="00006497"/>
    <w:rsid w:val="00006CD5"/>
    <w:rsid w:val="00011490"/>
    <w:rsid w:val="0001316D"/>
    <w:rsid w:val="000131FE"/>
    <w:rsid w:val="00014E3A"/>
    <w:rsid w:val="00022607"/>
    <w:rsid w:val="000453F3"/>
    <w:rsid w:val="0004664D"/>
    <w:rsid w:val="00055D4C"/>
    <w:rsid w:val="00061639"/>
    <w:rsid w:val="0006604C"/>
    <w:rsid w:val="000702E9"/>
    <w:rsid w:val="00074567"/>
    <w:rsid w:val="00075B97"/>
    <w:rsid w:val="00075E31"/>
    <w:rsid w:val="00075F93"/>
    <w:rsid w:val="00081F1A"/>
    <w:rsid w:val="000834E4"/>
    <w:rsid w:val="00083593"/>
    <w:rsid w:val="00085E6F"/>
    <w:rsid w:val="00094B7E"/>
    <w:rsid w:val="00096A48"/>
    <w:rsid w:val="000A046C"/>
    <w:rsid w:val="000A0AEC"/>
    <w:rsid w:val="000A1273"/>
    <w:rsid w:val="000A26B3"/>
    <w:rsid w:val="000A46EE"/>
    <w:rsid w:val="000A6C5A"/>
    <w:rsid w:val="000A7496"/>
    <w:rsid w:val="000B009C"/>
    <w:rsid w:val="000B12D1"/>
    <w:rsid w:val="000B2F67"/>
    <w:rsid w:val="000B389D"/>
    <w:rsid w:val="000C1535"/>
    <w:rsid w:val="000C390F"/>
    <w:rsid w:val="000D4C49"/>
    <w:rsid w:val="000D72F9"/>
    <w:rsid w:val="000D74B9"/>
    <w:rsid w:val="000E3EE6"/>
    <w:rsid w:val="000E4477"/>
    <w:rsid w:val="000E4D50"/>
    <w:rsid w:val="000E747C"/>
    <w:rsid w:val="000F0821"/>
    <w:rsid w:val="000F13C1"/>
    <w:rsid w:val="00101CB3"/>
    <w:rsid w:val="001021ED"/>
    <w:rsid w:val="001033BD"/>
    <w:rsid w:val="00105D1A"/>
    <w:rsid w:val="00111822"/>
    <w:rsid w:val="001208FC"/>
    <w:rsid w:val="00125257"/>
    <w:rsid w:val="00125499"/>
    <w:rsid w:val="00125BCF"/>
    <w:rsid w:val="00125F36"/>
    <w:rsid w:val="00126A3A"/>
    <w:rsid w:val="00127325"/>
    <w:rsid w:val="0014588C"/>
    <w:rsid w:val="00145B2A"/>
    <w:rsid w:val="00161BEB"/>
    <w:rsid w:val="0017106B"/>
    <w:rsid w:val="00180BE6"/>
    <w:rsid w:val="00181899"/>
    <w:rsid w:val="00184461"/>
    <w:rsid w:val="00186A21"/>
    <w:rsid w:val="001927E0"/>
    <w:rsid w:val="00193031"/>
    <w:rsid w:val="00194609"/>
    <w:rsid w:val="00195C1D"/>
    <w:rsid w:val="001A0EED"/>
    <w:rsid w:val="001A22AF"/>
    <w:rsid w:val="001A2E97"/>
    <w:rsid w:val="001A3507"/>
    <w:rsid w:val="001A6388"/>
    <w:rsid w:val="001B048E"/>
    <w:rsid w:val="001B22B5"/>
    <w:rsid w:val="001B699C"/>
    <w:rsid w:val="001B774B"/>
    <w:rsid w:val="001C0A28"/>
    <w:rsid w:val="001C3631"/>
    <w:rsid w:val="001D1B81"/>
    <w:rsid w:val="001D382A"/>
    <w:rsid w:val="001D5FBD"/>
    <w:rsid w:val="001E5DCD"/>
    <w:rsid w:val="001E71F3"/>
    <w:rsid w:val="001F501D"/>
    <w:rsid w:val="00200B6C"/>
    <w:rsid w:val="002019D3"/>
    <w:rsid w:val="00202977"/>
    <w:rsid w:val="00204DF0"/>
    <w:rsid w:val="00212906"/>
    <w:rsid w:val="00214775"/>
    <w:rsid w:val="00217493"/>
    <w:rsid w:val="00217BAB"/>
    <w:rsid w:val="002250DF"/>
    <w:rsid w:val="00232D2C"/>
    <w:rsid w:val="00233395"/>
    <w:rsid w:val="0024449E"/>
    <w:rsid w:val="00244E1B"/>
    <w:rsid w:val="00245162"/>
    <w:rsid w:val="0024612D"/>
    <w:rsid w:val="00251B4C"/>
    <w:rsid w:val="00252915"/>
    <w:rsid w:val="00253C4C"/>
    <w:rsid w:val="00266387"/>
    <w:rsid w:val="00272013"/>
    <w:rsid w:val="00287402"/>
    <w:rsid w:val="00292C23"/>
    <w:rsid w:val="00297D55"/>
    <w:rsid w:val="002A1762"/>
    <w:rsid w:val="002B1917"/>
    <w:rsid w:val="002B4372"/>
    <w:rsid w:val="002C43A5"/>
    <w:rsid w:val="002C5BE9"/>
    <w:rsid w:val="002D2600"/>
    <w:rsid w:val="002D43A2"/>
    <w:rsid w:val="002D5C04"/>
    <w:rsid w:val="002D7FD6"/>
    <w:rsid w:val="002E33A5"/>
    <w:rsid w:val="002E4D1D"/>
    <w:rsid w:val="002E72A3"/>
    <w:rsid w:val="00300A81"/>
    <w:rsid w:val="003049DD"/>
    <w:rsid w:val="00312A01"/>
    <w:rsid w:val="00313EE2"/>
    <w:rsid w:val="003153C0"/>
    <w:rsid w:val="003157B4"/>
    <w:rsid w:val="0031673C"/>
    <w:rsid w:val="00317C44"/>
    <w:rsid w:val="00321AC5"/>
    <w:rsid w:val="003245F2"/>
    <w:rsid w:val="00332D03"/>
    <w:rsid w:val="00335293"/>
    <w:rsid w:val="00337881"/>
    <w:rsid w:val="00345B43"/>
    <w:rsid w:val="0035356F"/>
    <w:rsid w:val="003557CB"/>
    <w:rsid w:val="00356E70"/>
    <w:rsid w:val="003573FA"/>
    <w:rsid w:val="00360D4A"/>
    <w:rsid w:val="00364555"/>
    <w:rsid w:val="00372752"/>
    <w:rsid w:val="00372D08"/>
    <w:rsid w:val="0038287B"/>
    <w:rsid w:val="00385381"/>
    <w:rsid w:val="00393E13"/>
    <w:rsid w:val="003A09A4"/>
    <w:rsid w:val="003A1E1F"/>
    <w:rsid w:val="003A286A"/>
    <w:rsid w:val="003A35F7"/>
    <w:rsid w:val="003A3879"/>
    <w:rsid w:val="003A3DF2"/>
    <w:rsid w:val="003A75C1"/>
    <w:rsid w:val="003B0537"/>
    <w:rsid w:val="003B4161"/>
    <w:rsid w:val="003B7340"/>
    <w:rsid w:val="003C26AB"/>
    <w:rsid w:val="003C2F3D"/>
    <w:rsid w:val="003D0DA3"/>
    <w:rsid w:val="003D0F2B"/>
    <w:rsid w:val="003E1EE9"/>
    <w:rsid w:val="003E65B7"/>
    <w:rsid w:val="003E7B52"/>
    <w:rsid w:val="003F277D"/>
    <w:rsid w:val="003F33C9"/>
    <w:rsid w:val="003F36B3"/>
    <w:rsid w:val="003F3997"/>
    <w:rsid w:val="003F4EBC"/>
    <w:rsid w:val="003F608B"/>
    <w:rsid w:val="003F777F"/>
    <w:rsid w:val="003F7918"/>
    <w:rsid w:val="0040240A"/>
    <w:rsid w:val="004031EA"/>
    <w:rsid w:val="00405559"/>
    <w:rsid w:val="0041025E"/>
    <w:rsid w:val="00410E35"/>
    <w:rsid w:val="00420C21"/>
    <w:rsid w:val="004259CF"/>
    <w:rsid w:val="004269B9"/>
    <w:rsid w:val="0042707F"/>
    <w:rsid w:val="00427158"/>
    <w:rsid w:val="004304F6"/>
    <w:rsid w:val="0043242E"/>
    <w:rsid w:val="00432499"/>
    <w:rsid w:val="0043440B"/>
    <w:rsid w:val="00440389"/>
    <w:rsid w:val="00442031"/>
    <w:rsid w:val="00454675"/>
    <w:rsid w:val="004552B2"/>
    <w:rsid w:val="004641E8"/>
    <w:rsid w:val="004704C7"/>
    <w:rsid w:val="004713EB"/>
    <w:rsid w:val="00482CD7"/>
    <w:rsid w:val="00482E74"/>
    <w:rsid w:val="00484008"/>
    <w:rsid w:val="00486C2A"/>
    <w:rsid w:val="00487092"/>
    <w:rsid w:val="004919C0"/>
    <w:rsid w:val="004920E5"/>
    <w:rsid w:val="004923D6"/>
    <w:rsid w:val="00494EB3"/>
    <w:rsid w:val="004B0D4D"/>
    <w:rsid w:val="004B30DA"/>
    <w:rsid w:val="004B67E4"/>
    <w:rsid w:val="004C6CE4"/>
    <w:rsid w:val="004D1274"/>
    <w:rsid w:val="004D13B0"/>
    <w:rsid w:val="004D2C54"/>
    <w:rsid w:val="004D4851"/>
    <w:rsid w:val="004D6075"/>
    <w:rsid w:val="004D7B94"/>
    <w:rsid w:val="004E0EBA"/>
    <w:rsid w:val="004E13D5"/>
    <w:rsid w:val="004E3BA7"/>
    <w:rsid w:val="004E3E60"/>
    <w:rsid w:val="004F02FF"/>
    <w:rsid w:val="004F5C68"/>
    <w:rsid w:val="00501AA2"/>
    <w:rsid w:val="00501EBB"/>
    <w:rsid w:val="0050476F"/>
    <w:rsid w:val="00522FC6"/>
    <w:rsid w:val="00532191"/>
    <w:rsid w:val="0054331D"/>
    <w:rsid w:val="00551765"/>
    <w:rsid w:val="005569E0"/>
    <w:rsid w:val="00570027"/>
    <w:rsid w:val="00570424"/>
    <w:rsid w:val="00575549"/>
    <w:rsid w:val="00577769"/>
    <w:rsid w:val="00580C37"/>
    <w:rsid w:val="0058407A"/>
    <w:rsid w:val="005840B2"/>
    <w:rsid w:val="00584C0B"/>
    <w:rsid w:val="00585065"/>
    <w:rsid w:val="005852A0"/>
    <w:rsid w:val="005863DD"/>
    <w:rsid w:val="0059430F"/>
    <w:rsid w:val="00596BFB"/>
    <w:rsid w:val="005A63CD"/>
    <w:rsid w:val="005A662E"/>
    <w:rsid w:val="005A69DE"/>
    <w:rsid w:val="005B208E"/>
    <w:rsid w:val="005B30C2"/>
    <w:rsid w:val="005B3FDD"/>
    <w:rsid w:val="005B432E"/>
    <w:rsid w:val="005C0E49"/>
    <w:rsid w:val="005C44D6"/>
    <w:rsid w:val="005C61FB"/>
    <w:rsid w:val="005C7BFB"/>
    <w:rsid w:val="005E546C"/>
    <w:rsid w:val="005E5CD8"/>
    <w:rsid w:val="005E6FAA"/>
    <w:rsid w:val="005F1749"/>
    <w:rsid w:val="005F43BD"/>
    <w:rsid w:val="005F4A50"/>
    <w:rsid w:val="006002CE"/>
    <w:rsid w:val="00604F0D"/>
    <w:rsid w:val="00605CE5"/>
    <w:rsid w:val="0060784B"/>
    <w:rsid w:val="00610E2D"/>
    <w:rsid w:val="00610E8C"/>
    <w:rsid w:val="00621B4E"/>
    <w:rsid w:val="00627100"/>
    <w:rsid w:val="00633741"/>
    <w:rsid w:val="00635D9D"/>
    <w:rsid w:val="00637DED"/>
    <w:rsid w:val="00640280"/>
    <w:rsid w:val="006422E5"/>
    <w:rsid w:val="00651193"/>
    <w:rsid w:val="00652F84"/>
    <w:rsid w:val="00656B23"/>
    <w:rsid w:val="00657A56"/>
    <w:rsid w:val="006611D3"/>
    <w:rsid w:val="006612CB"/>
    <w:rsid w:val="00670181"/>
    <w:rsid w:val="00671CE6"/>
    <w:rsid w:val="006743C5"/>
    <w:rsid w:val="00674B33"/>
    <w:rsid w:val="00674B67"/>
    <w:rsid w:val="0067539C"/>
    <w:rsid w:val="006777CC"/>
    <w:rsid w:val="0068342D"/>
    <w:rsid w:val="00684258"/>
    <w:rsid w:val="00692085"/>
    <w:rsid w:val="00696FC3"/>
    <w:rsid w:val="006A19E3"/>
    <w:rsid w:val="006B35CB"/>
    <w:rsid w:val="006C2941"/>
    <w:rsid w:val="006D3C34"/>
    <w:rsid w:val="006D4142"/>
    <w:rsid w:val="006D4379"/>
    <w:rsid w:val="006D754A"/>
    <w:rsid w:val="006F0FCA"/>
    <w:rsid w:val="006F5F92"/>
    <w:rsid w:val="006F7DC6"/>
    <w:rsid w:val="007038CC"/>
    <w:rsid w:val="0070578B"/>
    <w:rsid w:val="00706097"/>
    <w:rsid w:val="0070675D"/>
    <w:rsid w:val="00706FBD"/>
    <w:rsid w:val="0071573E"/>
    <w:rsid w:val="00716D28"/>
    <w:rsid w:val="00717B1E"/>
    <w:rsid w:val="007231CF"/>
    <w:rsid w:val="007270FE"/>
    <w:rsid w:val="00731B99"/>
    <w:rsid w:val="00734E4A"/>
    <w:rsid w:val="00736AF7"/>
    <w:rsid w:val="007431A9"/>
    <w:rsid w:val="00746200"/>
    <w:rsid w:val="00755324"/>
    <w:rsid w:val="00760F41"/>
    <w:rsid w:val="007647CB"/>
    <w:rsid w:val="00766550"/>
    <w:rsid w:val="0076730A"/>
    <w:rsid w:val="007721ED"/>
    <w:rsid w:val="00773862"/>
    <w:rsid w:val="00774DF0"/>
    <w:rsid w:val="00780F8F"/>
    <w:rsid w:val="007873AC"/>
    <w:rsid w:val="007878F8"/>
    <w:rsid w:val="007909F1"/>
    <w:rsid w:val="00791821"/>
    <w:rsid w:val="00792894"/>
    <w:rsid w:val="007A0039"/>
    <w:rsid w:val="007A4A93"/>
    <w:rsid w:val="007A500F"/>
    <w:rsid w:val="007B5B87"/>
    <w:rsid w:val="007C2BE7"/>
    <w:rsid w:val="007C344A"/>
    <w:rsid w:val="007C35AF"/>
    <w:rsid w:val="007C5011"/>
    <w:rsid w:val="007C6470"/>
    <w:rsid w:val="007D231C"/>
    <w:rsid w:val="007D39A9"/>
    <w:rsid w:val="007D50F8"/>
    <w:rsid w:val="007D6592"/>
    <w:rsid w:val="007E3507"/>
    <w:rsid w:val="007E422D"/>
    <w:rsid w:val="007F2A6E"/>
    <w:rsid w:val="008044DB"/>
    <w:rsid w:val="00807A97"/>
    <w:rsid w:val="00810438"/>
    <w:rsid w:val="00812018"/>
    <w:rsid w:val="008121EB"/>
    <w:rsid w:val="00813327"/>
    <w:rsid w:val="008168CF"/>
    <w:rsid w:val="008224E8"/>
    <w:rsid w:val="00822C16"/>
    <w:rsid w:val="00826A90"/>
    <w:rsid w:val="0083347C"/>
    <w:rsid w:val="00834E1D"/>
    <w:rsid w:val="00835CC3"/>
    <w:rsid w:val="008500C2"/>
    <w:rsid w:val="008515F4"/>
    <w:rsid w:val="00860E37"/>
    <w:rsid w:val="008734B2"/>
    <w:rsid w:val="00876669"/>
    <w:rsid w:val="00882F8A"/>
    <w:rsid w:val="008A5E2F"/>
    <w:rsid w:val="008A791E"/>
    <w:rsid w:val="008A7941"/>
    <w:rsid w:val="008B2F7C"/>
    <w:rsid w:val="008B3736"/>
    <w:rsid w:val="008B65E9"/>
    <w:rsid w:val="008B75C5"/>
    <w:rsid w:val="008C6273"/>
    <w:rsid w:val="008C701E"/>
    <w:rsid w:val="008C7AFC"/>
    <w:rsid w:val="008D1F88"/>
    <w:rsid w:val="008D2295"/>
    <w:rsid w:val="008D41FF"/>
    <w:rsid w:val="008D56E2"/>
    <w:rsid w:val="008D79A6"/>
    <w:rsid w:val="008E1323"/>
    <w:rsid w:val="008E1EB8"/>
    <w:rsid w:val="008F2EAC"/>
    <w:rsid w:val="008F6BB9"/>
    <w:rsid w:val="00900F5B"/>
    <w:rsid w:val="0090639C"/>
    <w:rsid w:val="00906C65"/>
    <w:rsid w:val="00914D21"/>
    <w:rsid w:val="00920354"/>
    <w:rsid w:val="00921136"/>
    <w:rsid w:val="009217E5"/>
    <w:rsid w:val="00923FCF"/>
    <w:rsid w:val="0092446E"/>
    <w:rsid w:val="00931D3C"/>
    <w:rsid w:val="009370ED"/>
    <w:rsid w:val="009446DA"/>
    <w:rsid w:val="00947071"/>
    <w:rsid w:val="00950A95"/>
    <w:rsid w:val="00951D93"/>
    <w:rsid w:val="00953AD1"/>
    <w:rsid w:val="00955618"/>
    <w:rsid w:val="009576D4"/>
    <w:rsid w:val="00965B98"/>
    <w:rsid w:val="00970885"/>
    <w:rsid w:val="00972C4C"/>
    <w:rsid w:val="009735CC"/>
    <w:rsid w:val="00973E89"/>
    <w:rsid w:val="009741BF"/>
    <w:rsid w:val="009767D6"/>
    <w:rsid w:val="00980AEF"/>
    <w:rsid w:val="00981A3B"/>
    <w:rsid w:val="00986FA7"/>
    <w:rsid w:val="00990DBD"/>
    <w:rsid w:val="009922D5"/>
    <w:rsid w:val="00993E77"/>
    <w:rsid w:val="009A0216"/>
    <w:rsid w:val="009A47EC"/>
    <w:rsid w:val="009A6BAC"/>
    <w:rsid w:val="009A6CE4"/>
    <w:rsid w:val="009A7D96"/>
    <w:rsid w:val="009B03B1"/>
    <w:rsid w:val="009B1E10"/>
    <w:rsid w:val="009C3F6E"/>
    <w:rsid w:val="009C5133"/>
    <w:rsid w:val="009C6910"/>
    <w:rsid w:val="009D1EBB"/>
    <w:rsid w:val="009D30B4"/>
    <w:rsid w:val="009E199B"/>
    <w:rsid w:val="009E27DF"/>
    <w:rsid w:val="009E2F0C"/>
    <w:rsid w:val="009F1416"/>
    <w:rsid w:val="009F2418"/>
    <w:rsid w:val="009F5DA4"/>
    <w:rsid w:val="00A00DA5"/>
    <w:rsid w:val="00A0318D"/>
    <w:rsid w:val="00A03887"/>
    <w:rsid w:val="00A135E0"/>
    <w:rsid w:val="00A163BC"/>
    <w:rsid w:val="00A228B7"/>
    <w:rsid w:val="00A23324"/>
    <w:rsid w:val="00A33CA4"/>
    <w:rsid w:val="00A3553E"/>
    <w:rsid w:val="00A36707"/>
    <w:rsid w:val="00A369FC"/>
    <w:rsid w:val="00A40289"/>
    <w:rsid w:val="00A43A99"/>
    <w:rsid w:val="00A4507B"/>
    <w:rsid w:val="00A452C5"/>
    <w:rsid w:val="00A454A5"/>
    <w:rsid w:val="00A45798"/>
    <w:rsid w:val="00A52C9F"/>
    <w:rsid w:val="00A54F26"/>
    <w:rsid w:val="00A5747E"/>
    <w:rsid w:val="00A57504"/>
    <w:rsid w:val="00A60841"/>
    <w:rsid w:val="00A61DE0"/>
    <w:rsid w:val="00A62F54"/>
    <w:rsid w:val="00A65EF8"/>
    <w:rsid w:val="00A66C1A"/>
    <w:rsid w:val="00A66CB1"/>
    <w:rsid w:val="00A73AAD"/>
    <w:rsid w:val="00A742AB"/>
    <w:rsid w:val="00A77626"/>
    <w:rsid w:val="00A80866"/>
    <w:rsid w:val="00A8266A"/>
    <w:rsid w:val="00A86347"/>
    <w:rsid w:val="00A86AB6"/>
    <w:rsid w:val="00A878EE"/>
    <w:rsid w:val="00A900CC"/>
    <w:rsid w:val="00A97BF5"/>
    <w:rsid w:val="00AA132B"/>
    <w:rsid w:val="00AA3E72"/>
    <w:rsid w:val="00AA511A"/>
    <w:rsid w:val="00AA55FB"/>
    <w:rsid w:val="00AA63AE"/>
    <w:rsid w:val="00AB5B24"/>
    <w:rsid w:val="00AB5EFB"/>
    <w:rsid w:val="00AB667B"/>
    <w:rsid w:val="00AC059A"/>
    <w:rsid w:val="00AC0859"/>
    <w:rsid w:val="00AC1753"/>
    <w:rsid w:val="00AC3CCA"/>
    <w:rsid w:val="00AC4CC7"/>
    <w:rsid w:val="00AD0927"/>
    <w:rsid w:val="00AD0E4C"/>
    <w:rsid w:val="00AE1B7B"/>
    <w:rsid w:val="00AE2D3C"/>
    <w:rsid w:val="00AE4D8C"/>
    <w:rsid w:val="00AE60F3"/>
    <w:rsid w:val="00AF0591"/>
    <w:rsid w:val="00AF1D30"/>
    <w:rsid w:val="00B01414"/>
    <w:rsid w:val="00B01BB3"/>
    <w:rsid w:val="00B02F03"/>
    <w:rsid w:val="00B069F2"/>
    <w:rsid w:val="00B14296"/>
    <w:rsid w:val="00B16F23"/>
    <w:rsid w:val="00B22E38"/>
    <w:rsid w:val="00B44014"/>
    <w:rsid w:val="00B45404"/>
    <w:rsid w:val="00B62A71"/>
    <w:rsid w:val="00B6336B"/>
    <w:rsid w:val="00B71C2B"/>
    <w:rsid w:val="00B73137"/>
    <w:rsid w:val="00B80447"/>
    <w:rsid w:val="00B80D52"/>
    <w:rsid w:val="00B8183A"/>
    <w:rsid w:val="00B87880"/>
    <w:rsid w:val="00B93816"/>
    <w:rsid w:val="00BA0421"/>
    <w:rsid w:val="00BA1462"/>
    <w:rsid w:val="00BB1A62"/>
    <w:rsid w:val="00BB1B75"/>
    <w:rsid w:val="00BB3096"/>
    <w:rsid w:val="00BB3FB9"/>
    <w:rsid w:val="00BC0CAF"/>
    <w:rsid w:val="00BC38C4"/>
    <w:rsid w:val="00BC775C"/>
    <w:rsid w:val="00BC7DCB"/>
    <w:rsid w:val="00BE296D"/>
    <w:rsid w:val="00BE2984"/>
    <w:rsid w:val="00BE2F9D"/>
    <w:rsid w:val="00BE78BE"/>
    <w:rsid w:val="00BF3261"/>
    <w:rsid w:val="00BF35A0"/>
    <w:rsid w:val="00BF3796"/>
    <w:rsid w:val="00BF49E9"/>
    <w:rsid w:val="00BF5100"/>
    <w:rsid w:val="00BF7943"/>
    <w:rsid w:val="00C11D80"/>
    <w:rsid w:val="00C16A54"/>
    <w:rsid w:val="00C17C24"/>
    <w:rsid w:val="00C2700E"/>
    <w:rsid w:val="00C2761D"/>
    <w:rsid w:val="00C325F3"/>
    <w:rsid w:val="00C34D73"/>
    <w:rsid w:val="00C37412"/>
    <w:rsid w:val="00C44AD6"/>
    <w:rsid w:val="00C57A08"/>
    <w:rsid w:val="00C61F64"/>
    <w:rsid w:val="00C67FA5"/>
    <w:rsid w:val="00C73F28"/>
    <w:rsid w:val="00C7610C"/>
    <w:rsid w:val="00C80638"/>
    <w:rsid w:val="00C80E43"/>
    <w:rsid w:val="00C83673"/>
    <w:rsid w:val="00C85A83"/>
    <w:rsid w:val="00C9150D"/>
    <w:rsid w:val="00C92AEB"/>
    <w:rsid w:val="00C92FE7"/>
    <w:rsid w:val="00C94FCE"/>
    <w:rsid w:val="00C95161"/>
    <w:rsid w:val="00C9603C"/>
    <w:rsid w:val="00CA0637"/>
    <w:rsid w:val="00CA2AEC"/>
    <w:rsid w:val="00CB25A2"/>
    <w:rsid w:val="00CB437E"/>
    <w:rsid w:val="00CB7013"/>
    <w:rsid w:val="00CB778D"/>
    <w:rsid w:val="00CC03D2"/>
    <w:rsid w:val="00CC2A4E"/>
    <w:rsid w:val="00CC3464"/>
    <w:rsid w:val="00CC6CFC"/>
    <w:rsid w:val="00CD14F7"/>
    <w:rsid w:val="00CD30E0"/>
    <w:rsid w:val="00CD526E"/>
    <w:rsid w:val="00CE11B7"/>
    <w:rsid w:val="00CE21FF"/>
    <w:rsid w:val="00CE6757"/>
    <w:rsid w:val="00CE791E"/>
    <w:rsid w:val="00CF30A1"/>
    <w:rsid w:val="00CF6894"/>
    <w:rsid w:val="00D11D9B"/>
    <w:rsid w:val="00D13E68"/>
    <w:rsid w:val="00D23497"/>
    <w:rsid w:val="00D27308"/>
    <w:rsid w:val="00D27599"/>
    <w:rsid w:val="00D276AB"/>
    <w:rsid w:val="00D30313"/>
    <w:rsid w:val="00D354B9"/>
    <w:rsid w:val="00D412CB"/>
    <w:rsid w:val="00D51018"/>
    <w:rsid w:val="00D536BE"/>
    <w:rsid w:val="00D53F7B"/>
    <w:rsid w:val="00D5449C"/>
    <w:rsid w:val="00D626A5"/>
    <w:rsid w:val="00D627D3"/>
    <w:rsid w:val="00D62FA4"/>
    <w:rsid w:val="00D659BC"/>
    <w:rsid w:val="00D66369"/>
    <w:rsid w:val="00D70A3D"/>
    <w:rsid w:val="00D72D71"/>
    <w:rsid w:val="00D73A45"/>
    <w:rsid w:val="00D74345"/>
    <w:rsid w:val="00D803B5"/>
    <w:rsid w:val="00D80860"/>
    <w:rsid w:val="00D8159A"/>
    <w:rsid w:val="00D82AA1"/>
    <w:rsid w:val="00D841EB"/>
    <w:rsid w:val="00D85F6D"/>
    <w:rsid w:val="00D92964"/>
    <w:rsid w:val="00D956D6"/>
    <w:rsid w:val="00DA3FE3"/>
    <w:rsid w:val="00DA76E8"/>
    <w:rsid w:val="00DA7F26"/>
    <w:rsid w:val="00DB01D4"/>
    <w:rsid w:val="00DB4A11"/>
    <w:rsid w:val="00DB4F6E"/>
    <w:rsid w:val="00DB5EA8"/>
    <w:rsid w:val="00DC1D58"/>
    <w:rsid w:val="00DE2698"/>
    <w:rsid w:val="00DE3417"/>
    <w:rsid w:val="00DE4130"/>
    <w:rsid w:val="00DE7634"/>
    <w:rsid w:val="00DE77EC"/>
    <w:rsid w:val="00DF4831"/>
    <w:rsid w:val="00DF53EB"/>
    <w:rsid w:val="00E020A9"/>
    <w:rsid w:val="00E0317B"/>
    <w:rsid w:val="00E054A6"/>
    <w:rsid w:val="00E07A0B"/>
    <w:rsid w:val="00E118E5"/>
    <w:rsid w:val="00E11F7B"/>
    <w:rsid w:val="00E137DB"/>
    <w:rsid w:val="00E13C37"/>
    <w:rsid w:val="00E14C09"/>
    <w:rsid w:val="00E15226"/>
    <w:rsid w:val="00E16E6A"/>
    <w:rsid w:val="00E21136"/>
    <w:rsid w:val="00E3431E"/>
    <w:rsid w:val="00E36E70"/>
    <w:rsid w:val="00E41997"/>
    <w:rsid w:val="00E430F4"/>
    <w:rsid w:val="00E457E9"/>
    <w:rsid w:val="00E53383"/>
    <w:rsid w:val="00E55D24"/>
    <w:rsid w:val="00E56423"/>
    <w:rsid w:val="00E56742"/>
    <w:rsid w:val="00E64DA1"/>
    <w:rsid w:val="00E65B1D"/>
    <w:rsid w:val="00E71238"/>
    <w:rsid w:val="00E737A0"/>
    <w:rsid w:val="00E76697"/>
    <w:rsid w:val="00E83571"/>
    <w:rsid w:val="00E85476"/>
    <w:rsid w:val="00E907E0"/>
    <w:rsid w:val="00E924BD"/>
    <w:rsid w:val="00E92CC3"/>
    <w:rsid w:val="00E958EA"/>
    <w:rsid w:val="00EA5A14"/>
    <w:rsid w:val="00EA6FA9"/>
    <w:rsid w:val="00EB3001"/>
    <w:rsid w:val="00EB4F4E"/>
    <w:rsid w:val="00EB4F70"/>
    <w:rsid w:val="00EB68FE"/>
    <w:rsid w:val="00EC25F1"/>
    <w:rsid w:val="00EC347E"/>
    <w:rsid w:val="00ED0598"/>
    <w:rsid w:val="00ED193B"/>
    <w:rsid w:val="00ED379F"/>
    <w:rsid w:val="00ED7F0D"/>
    <w:rsid w:val="00EE169D"/>
    <w:rsid w:val="00EF53B0"/>
    <w:rsid w:val="00F002C1"/>
    <w:rsid w:val="00F007B9"/>
    <w:rsid w:val="00F018FE"/>
    <w:rsid w:val="00F05202"/>
    <w:rsid w:val="00F12636"/>
    <w:rsid w:val="00F154B3"/>
    <w:rsid w:val="00F23646"/>
    <w:rsid w:val="00F275F0"/>
    <w:rsid w:val="00F276C7"/>
    <w:rsid w:val="00F30149"/>
    <w:rsid w:val="00F31747"/>
    <w:rsid w:val="00F347C1"/>
    <w:rsid w:val="00F35940"/>
    <w:rsid w:val="00F42696"/>
    <w:rsid w:val="00F440F8"/>
    <w:rsid w:val="00F4607F"/>
    <w:rsid w:val="00F51FD9"/>
    <w:rsid w:val="00F54C5C"/>
    <w:rsid w:val="00F6313A"/>
    <w:rsid w:val="00F65663"/>
    <w:rsid w:val="00F707FF"/>
    <w:rsid w:val="00F759C5"/>
    <w:rsid w:val="00F77A71"/>
    <w:rsid w:val="00F77E84"/>
    <w:rsid w:val="00F8243F"/>
    <w:rsid w:val="00F825F7"/>
    <w:rsid w:val="00F847C4"/>
    <w:rsid w:val="00F866B9"/>
    <w:rsid w:val="00F9006F"/>
    <w:rsid w:val="00F946C8"/>
    <w:rsid w:val="00F9486F"/>
    <w:rsid w:val="00FA3ED1"/>
    <w:rsid w:val="00FB577C"/>
    <w:rsid w:val="00FB7E5C"/>
    <w:rsid w:val="00FC3AA4"/>
    <w:rsid w:val="00FC5D19"/>
    <w:rsid w:val="00FC6EFE"/>
    <w:rsid w:val="00FD0493"/>
    <w:rsid w:val="00FD2535"/>
    <w:rsid w:val="00FE2E10"/>
    <w:rsid w:val="00FE5119"/>
    <w:rsid w:val="00FE6953"/>
    <w:rsid w:val="00FE7E5D"/>
    <w:rsid w:val="00FF20AF"/>
    <w:rsid w:val="00FF2196"/>
    <w:rsid w:val="00FF39CF"/>
    <w:rsid w:val="00FF6D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88839F"/>
  <w15:chartTrackingRefBased/>
  <w15:docId w15:val="{D57310D7-074C-460A-AAB7-8E7E8896E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ind w:left="340" w:right="3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BAC"/>
    <w:pPr>
      <w:spacing w:before="0" w:beforeAutospacing="0" w:after="0" w:afterAutospacing="0"/>
      <w:ind w:left="0" w:right="0"/>
    </w:pPr>
    <w:rPr>
      <w:rFonts w:ascii="Arb Times New Roman" w:eastAsia="Times New Roman" w:hAnsi="Arb Times New Roman" w:cs="Simplified Arabic"/>
      <w:sz w:val="20"/>
      <w:szCs w:val="32"/>
      <w:lang w:eastAsia="ar-SA" w:bidi="ar-AE"/>
    </w:rPr>
  </w:style>
  <w:style w:type="paragraph" w:styleId="Heading1">
    <w:name w:val="heading 1"/>
    <w:basedOn w:val="Normal"/>
    <w:next w:val="Normal"/>
    <w:link w:val="Heading1Char"/>
    <w:uiPriority w:val="9"/>
    <w:qFormat/>
    <w:rsid w:val="00CB437E"/>
    <w:pPr>
      <w:keepNext/>
      <w:keepLines/>
      <w:spacing w:before="240"/>
      <w:outlineLvl w:val="0"/>
    </w:pPr>
    <w:rPr>
      <w:rFonts w:asciiTheme="majorHAnsi" w:eastAsiaTheme="majorEastAsia" w:hAnsiTheme="majorHAnsi" w:cstheme="majorBidi"/>
      <w:color w:val="2E74B5" w:themeColor="accent1" w:themeShade="BF"/>
      <w:sz w:val="32"/>
    </w:rPr>
  </w:style>
  <w:style w:type="paragraph" w:styleId="Heading2">
    <w:name w:val="heading 2"/>
    <w:basedOn w:val="Normal"/>
    <w:next w:val="Normal"/>
    <w:link w:val="Heading2Char"/>
    <w:uiPriority w:val="9"/>
    <w:semiHidden/>
    <w:unhideWhenUsed/>
    <w:qFormat/>
    <w:rsid w:val="00A5747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BE78BE"/>
    <w:pPr>
      <w:keepNext/>
      <w:jc w:val="center"/>
      <w:outlineLvl w:val="2"/>
    </w:pPr>
    <w:rPr>
      <w:rFonts w:ascii="Times New Roman" w:hAnsi="Times New Roman"/>
    </w:rPr>
  </w:style>
  <w:style w:type="paragraph" w:styleId="Heading4">
    <w:name w:val="heading 4"/>
    <w:basedOn w:val="Normal"/>
    <w:next w:val="Normal"/>
    <w:link w:val="Heading4Char"/>
    <w:unhideWhenUsed/>
    <w:qFormat/>
    <w:rsid w:val="00BE78BE"/>
    <w:pPr>
      <w:keepNext/>
      <w:outlineLvl w:val="3"/>
    </w:pPr>
    <w:rPr>
      <w:rFonts w:ascii="Times New Roman" w:hAnsi="Times New Roman"/>
    </w:rPr>
  </w:style>
  <w:style w:type="paragraph" w:styleId="Heading5">
    <w:name w:val="heading 5"/>
    <w:basedOn w:val="Normal"/>
    <w:next w:val="Normal"/>
    <w:link w:val="Heading5Char"/>
    <w:semiHidden/>
    <w:unhideWhenUsed/>
    <w:qFormat/>
    <w:rsid w:val="00BE78BE"/>
    <w:pPr>
      <w:keepNext/>
      <w:jc w:val="center"/>
      <w:outlineLvl w:val="4"/>
    </w:pPr>
    <w:rPr>
      <w:rFonts w:ascii="Times New Roman" w:hAnsi="Times New Roman"/>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E78BE"/>
    <w:rPr>
      <w:rFonts w:ascii="Times New Roman" w:eastAsia="Times New Roman" w:hAnsi="Times New Roman" w:cs="Mangal"/>
      <w:sz w:val="20"/>
      <w:szCs w:val="32"/>
      <w:lang w:eastAsia="ar-SA" w:bidi="ar-AE"/>
    </w:rPr>
  </w:style>
  <w:style w:type="character" w:customStyle="1" w:styleId="Heading4Char">
    <w:name w:val="Heading 4 Char"/>
    <w:basedOn w:val="DefaultParagraphFont"/>
    <w:link w:val="Heading4"/>
    <w:rsid w:val="00BE78BE"/>
    <w:rPr>
      <w:rFonts w:ascii="Times New Roman" w:eastAsia="Times New Roman" w:hAnsi="Times New Roman" w:cs="Mangal"/>
      <w:sz w:val="20"/>
      <w:szCs w:val="32"/>
      <w:lang w:eastAsia="ar-SA" w:bidi="ar-AE"/>
    </w:rPr>
  </w:style>
  <w:style w:type="character" w:customStyle="1" w:styleId="Heading5Char">
    <w:name w:val="Heading 5 Char"/>
    <w:basedOn w:val="DefaultParagraphFont"/>
    <w:link w:val="Heading5"/>
    <w:semiHidden/>
    <w:rsid w:val="00BE78BE"/>
    <w:rPr>
      <w:rFonts w:ascii="Times New Roman" w:eastAsia="Times New Roman" w:hAnsi="Times New Roman" w:cs="Mangal"/>
      <w:b/>
      <w:bCs/>
      <w:sz w:val="20"/>
      <w:szCs w:val="32"/>
      <w:u w:val="single"/>
      <w:lang w:eastAsia="ar-SA" w:bidi="ar-AE"/>
    </w:rPr>
  </w:style>
  <w:style w:type="table" w:styleId="TableGrid">
    <w:name w:val="Table Grid"/>
    <w:basedOn w:val="TableNormal"/>
    <w:uiPriority w:val="39"/>
    <w:rsid w:val="00272013"/>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A5E2F"/>
    <w:pPr>
      <w:tabs>
        <w:tab w:val="center" w:pos="4320"/>
        <w:tab w:val="right" w:pos="8640"/>
      </w:tabs>
    </w:pPr>
  </w:style>
  <w:style w:type="character" w:customStyle="1" w:styleId="HeaderChar">
    <w:name w:val="Header Char"/>
    <w:basedOn w:val="DefaultParagraphFont"/>
    <w:link w:val="Header"/>
    <w:uiPriority w:val="99"/>
    <w:rsid w:val="008A5E2F"/>
    <w:rPr>
      <w:rFonts w:ascii="Arb Times New Roman" w:eastAsia="Times New Roman" w:hAnsi="Arb Times New Roman" w:cs="Mangal"/>
      <w:sz w:val="20"/>
      <w:szCs w:val="20"/>
      <w:lang w:eastAsia="ar-SA" w:bidi="ar-AE"/>
    </w:rPr>
  </w:style>
  <w:style w:type="paragraph" w:styleId="Footer">
    <w:name w:val="footer"/>
    <w:basedOn w:val="Normal"/>
    <w:link w:val="FooterChar"/>
    <w:uiPriority w:val="99"/>
    <w:unhideWhenUsed/>
    <w:rsid w:val="008A5E2F"/>
    <w:pPr>
      <w:tabs>
        <w:tab w:val="center" w:pos="4320"/>
        <w:tab w:val="right" w:pos="8640"/>
      </w:tabs>
    </w:pPr>
  </w:style>
  <w:style w:type="character" w:customStyle="1" w:styleId="FooterChar">
    <w:name w:val="Footer Char"/>
    <w:basedOn w:val="DefaultParagraphFont"/>
    <w:link w:val="Footer"/>
    <w:uiPriority w:val="99"/>
    <w:rsid w:val="008A5E2F"/>
    <w:rPr>
      <w:rFonts w:ascii="Arb Times New Roman" w:eastAsia="Times New Roman" w:hAnsi="Arb Times New Roman" w:cs="Mangal"/>
      <w:sz w:val="20"/>
      <w:szCs w:val="20"/>
      <w:lang w:eastAsia="ar-SA" w:bidi="ar-AE"/>
    </w:rPr>
  </w:style>
  <w:style w:type="character" w:customStyle="1" w:styleId="Heading1Char">
    <w:name w:val="Heading 1 Char"/>
    <w:basedOn w:val="DefaultParagraphFont"/>
    <w:link w:val="Heading1"/>
    <w:uiPriority w:val="9"/>
    <w:rsid w:val="00CB437E"/>
    <w:rPr>
      <w:rFonts w:asciiTheme="majorHAnsi" w:eastAsiaTheme="majorEastAsia" w:hAnsiTheme="majorHAnsi" w:cstheme="majorBidi"/>
      <w:color w:val="2E74B5" w:themeColor="accent1" w:themeShade="BF"/>
      <w:sz w:val="32"/>
      <w:szCs w:val="32"/>
      <w:lang w:eastAsia="ar-SA" w:bidi="ar-AE"/>
    </w:rPr>
  </w:style>
  <w:style w:type="paragraph" w:styleId="ListParagraph">
    <w:name w:val="List Paragraph"/>
    <w:basedOn w:val="Normal"/>
    <w:uiPriority w:val="34"/>
    <w:qFormat/>
    <w:rsid w:val="007231CF"/>
    <w:pPr>
      <w:spacing w:after="160" w:line="256" w:lineRule="auto"/>
      <w:ind w:left="720"/>
      <w:contextualSpacing/>
    </w:pPr>
    <w:rPr>
      <w:rFonts w:asciiTheme="minorHAnsi" w:eastAsiaTheme="minorHAnsi" w:hAnsiTheme="minorHAnsi" w:cstheme="minorBidi"/>
      <w:sz w:val="22"/>
      <w:szCs w:val="22"/>
      <w:lang w:eastAsia="en-US" w:bidi="ar-SA"/>
    </w:rPr>
  </w:style>
  <w:style w:type="paragraph" w:styleId="BalloonText">
    <w:name w:val="Balloon Text"/>
    <w:basedOn w:val="Normal"/>
    <w:link w:val="BalloonTextChar"/>
    <w:uiPriority w:val="99"/>
    <w:semiHidden/>
    <w:unhideWhenUsed/>
    <w:rsid w:val="00773862"/>
    <w:rPr>
      <w:rFonts w:ascii="Tahoma" w:hAnsi="Tahoma" w:cs="Tahoma"/>
      <w:sz w:val="18"/>
      <w:szCs w:val="18"/>
    </w:rPr>
  </w:style>
  <w:style w:type="character" w:customStyle="1" w:styleId="BalloonTextChar">
    <w:name w:val="Balloon Text Char"/>
    <w:basedOn w:val="DefaultParagraphFont"/>
    <w:link w:val="BalloonText"/>
    <w:uiPriority w:val="99"/>
    <w:semiHidden/>
    <w:rsid w:val="00773862"/>
    <w:rPr>
      <w:rFonts w:ascii="Tahoma" w:eastAsia="Times New Roman" w:hAnsi="Tahoma" w:cs="Tahoma"/>
      <w:sz w:val="18"/>
      <w:szCs w:val="18"/>
      <w:lang w:eastAsia="ar-SA" w:bidi="ar-AE"/>
    </w:rPr>
  </w:style>
  <w:style w:type="character" w:customStyle="1" w:styleId="Heading2Char">
    <w:name w:val="Heading 2 Char"/>
    <w:basedOn w:val="DefaultParagraphFont"/>
    <w:link w:val="Heading2"/>
    <w:uiPriority w:val="9"/>
    <w:semiHidden/>
    <w:rsid w:val="00A5747E"/>
    <w:rPr>
      <w:rFonts w:asciiTheme="majorHAnsi" w:eastAsiaTheme="majorEastAsia" w:hAnsiTheme="majorHAnsi" w:cstheme="majorBidi"/>
      <w:color w:val="2E74B5" w:themeColor="accent1" w:themeShade="BF"/>
      <w:sz w:val="26"/>
      <w:szCs w:val="26"/>
      <w:lang w:eastAsia="ar-SA" w:bidi="ar-AE"/>
    </w:rPr>
  </w:style>
  <w:style w:type="paragraph" w:styleId="BodyTextIndent">
    <w:name w:val="Body Text Indent"/>
    <w:basedOn w:val="Normal"/>
    <w:link w:val="BodyTextIndentChar"/>
    <w:semiHidden/>
    <w:unhideWhenUsed/>
    <w:rsid w:val="00075B97"/>
    <w:pPr>
      <w:ind w:firstLine="566"/>
    </w:pPr>
    <w:rPr>
      <w:rFonts w:ascii="Times New Roman" w:hAnsi="Times New Roman" w:cs="Times New Roman"/>
      <w:sz w:val="24"/>
      <w:szCs w:val="24"/>
      <w:u w:val="single"/>
    </w:rPr>
  </w:style>
  <w:style w:type="character" w:customStyle="1" w:styleId="BodyTextIndentChar">
    <w:name w:val="Body Text Indent Char"/>
    <w:basedOn w:val="DefaultParagraphFont"/>
    <w:link w:val="BodyTextIndent"/>
    <w:semiHidden/>
    <w:rsid w:val="00075B97"/>
    <w:rPr>
      <w:rFonts w:ascii="Times New Roman" w:eastAsia="Times New Roman" w:hAnsi="Times New Roman" w:cs="Times New Roman"/>
      <w:sz w:val="24"/>
      <w:szCs w:val="24"/>
      <w:u w:val="single"/>
      <w:lang w:eastAsia="ar-SA" w:bidi="ar-AE"/>
    </w:rPr>
  </w:style>
  <w:style w:type="paragraph" w:customStyle="1" w:styleId="1">
    <w:name w:val="عادي1"/>
    <w:rsid w:val="00D27599"/>
    <w:pPr>
      <w:bidi w:val="0"/>
      <w:spacing w:before="0" w:beforeAutospacing="0" w:after="0" w:afterAutospacing="0" w:line="276" w:lineRule="auto"/>
      <w:ind w:left="0" w:right="0"/>
    </w:pPr>
    <w:rPr>
      <w:rFonts w:ascii="Arial" w:eastAsia="Arial" w:hAnsi="Arial" w:cs="Arial"/>
    </w:rPr>
  </w:style>
  <w:style w:type="character" w:styleId="Strong">
    <w:name w:val="Strong"/>
    <w:basedOn w:val="DefaultParagraphFont"/>
    <w:uiPriority w:val="22"/>
    <w:qFormat/>
    <w:rsid w:val="00D27599"/>
    <w:rPr>
      <w:b/>
      <w:bCs/>
    </w:rPr>
  </w:style>
  <w:style w:type="paragraph" w:styleId="Subtitle">
    <w:name w:val="Subtitle"/>
    <w:basedOn w:val="Normal"/>
    <w:next w:val="Normal"/>
    <w:link w:val="SubtitleChar"/>
    <w:qFormat/>
    <w:rsid w:val="00DB4F6E"/>
    <w:pPr>
      <w:spacing w:after="60"/>
      <w:jc w:val="center"/>
      <w:outlineLvl w:val="1"/>
    </w:pPr>
    <w:rPr>
      <w:rFonts w:ascii="Calibri Light" w:hAnsi="Calibri Light" w:cs="Times New Roman"/>
      <w:sz w:val="24"/>
      <w:szCs w:val="24"/>
      <w:lang w:bidi="ar-SA"/>
    </w:rPr>
  </w:style>
  <w:style w:type="character" w:customStyle="1" w:styleId="SubtitleChar">
    <w:name w:val="Subtitle Char"/>
    <w:basedOn w:val="DefaultParagraphFont"/>
    <w:link w:val="Subtitle"/>
    <w:rsid w:val="00DB4F6E"/>
    <w:rPr>
      <w:rFonts w:ascii="Calibri Light" w:eastAsia="Times New Roman" w:hAnsi="Calibri Light"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124656">
      <w:bodyDiv w:val="1"/>
      <w:marLeft w:val="0"/>
      <w:marRight w:val="0"/>
      <w:marTop w:val="0"/>
      <w:marBottom w:val="0"/>
      <w:divBdr>
        <w:top w:val="none" w:sz="0" w:space="0" w:color="auto"/>
        <w:left w:val="none" w:sz="0" w:space="0" w:color="auto"/>
        <w:bottom w:val="none" w:sz="0" w:space="0" w:color="auto"/>
        <w:right w:val="none" w:sz="0" w:space="0" w:color="auto"/>
      </w:divBdr>
    </w:div>
    <w:div w:id="50731666">
      <w:bodyDiv w:val="1"/>
      <w:marLeft w:val="0"/>
      <w:marRight w:val="0"/>
      <w:marTop w:val="0"/>
      <w:marBottom w:val="0"/>
      <w:divBdr>
        <w:top w:val="none" w:sz="0" w:space="0" w:color="auto"/>
        <w:left w:val="none" w:sz="0" w:space="0" w:color="auto"/>
        <w:bottom w:val="none" w:sz="0" w:space="0" w:color="auto"/>
        <w:right w:val="none" w:sz="0" w:space="0" w:color="auto"/>
      </w:divBdr>
    </w:div>
    <w:div w:id="52898710">
      <w:bodyDiv w:val="1"/>
      <w:marLeft w:val="0"/>
      <w:marRight w:val="0"/>
      <w:marTop w:val="0"/>
      <w:marBottom w:val="0"/>
      <w:divBdr>
        <w:top w:val="none" w:sz="0" w:space="0" w:color="auto"/>
        <w:left w:val="none" w:sz="0" w:space="0" w:color="auto"/>
        <w:bottom w:val="none" w:sz="0" w:space="0" w:color="auto"/>
        <w:right w:val="none" w:sz="0" w:space="0" w:color="auto"/>
      </w:divBdr>
    </w:div>
    <w:div w:id="66153454">
      <w:bodyDiv w:val="1"/>
      <w:marLeft w:val="0"/>
      <w:marRight w:val="0"/>
      <w:marTop w:val="0"/>
      <w:marBottom w:val="0"/>
      <w:divBdr>
        <w:top w:val="none" w:sz="0" w:space="0" w:color="auto"/>
        <w:left w:val="none" w:sz="0" w:space="0" w:color="auto"/>
        <w:bottom w:val="none" w:sz="0" w:space="0" w:color="auto"/>
        <w:right w:val="none" w:sz="0" w:space="0" w:color="auto"/>
      </w:divBdr>
    </w:div>
    <w:div w:id="73860295">
      <w:bodyDiv w:val="1"/>
      <w:marLeft w:val="0"/>
      <w:marRight w:val="0"/>
      <w:marTop w:val="0"/>
      <w:marBottom w:val="0"/>
      <w:divBdr>
        <w:top w:val="none" w:sz="0" w:space="0" w:color="auto"/>
        <w:left w:val="none" w:sz="0" w:space="0" w:color="auto"/>
        <w:bottom w:val="none" w:sz="0" w:space="0" w:color="auto"/>
        <w:right w:val="none" w:sz="0" w:space="0" w:color="auto"/>
      </w:divBdr>
    </w:div>
    <w:div w:id="87894642">
      <w:bodyDiv w:val="1"/>
      <w:marLeft w:val="0"/>
      <w:marRight w:val="0"/>
      <w:marTop w:val="0"/>
      <w:marBottom w:val="0"/>
      <w:divBdr>
        <w:top w:val="none" w:sz="0" w:space="0" w:color="auto"/>
        <w:left w:val="none" w:sz="0" w:space="0" w:color="auto"/>
        <w:bottom w:val="none" w:sz="0" w:space="0" w:color="auto"/>
        <w:right w:val="none" w:sz="0" w:space="0" w:color="auto"/>
      </w:divBdr>
    </w:div>
    <w:div w:id="100347824">
      <w:bodyDiv w:val="1"/>
      <w:marLeft w:val="0"/>
      <w:marRight w:val="0"/>
      <w:marTop w:val="0"/>
      <w:marBottom w:val="0"/>
      <w:divBdr>
        <w:top w:val="none" w:sz="0" w:space="0" w:color="auto"/>
        <w:left w:val="none" w:sz="0" w:space="0" w:color="auto"/>
        <w:bottom w:val="none" w:sz="0" w:space="0" w:color="auto"/>
        <w:right w:val="none" w:sz="0" w:space="0" w:color="auto"/>
      </w:divBdr>
    </w:div>
    <w:div w:id="104271866">
      <w:bodyDiv w:val="1"/>
      <w:marLeft w:val="0"/>
      <w:marRight w:val="0"/>
      <w:marTop w:val="0"/>
      <w:marBottom w:val="0"/>
      <w:divBdr>
        <w:top w:val="none" w:sz="0" w:space="0" w:color="auto"/>
        <w:left w:val="none" w:sz="0" w:space="0" w:color="auto"/>
        <w:bottom w:val="none" w:sz="0" w:space="0" w:color="auto"/>
        <w:right w:val="none" w:sz="0" w:space="0" w:color="auto"/>
      </w:divBdr>
    </w:div>
    <w:div w:id="155417555">
      <w:bodyDiv w:val="1"/>
      <w:marLeft w:val="0"/>
      <w:marRight w:val="0"/>
      <w:marTop w:val="0"/>
      <w:marBottom w:val="0"/>
      <w:divBdr>
        <w:top w:val="none" w:sz="0" w:space="0" w:color="auto"/>
        <w:left w:val="none" w:sz="0" w:space="0" w:color="auto"/>
        <w:bottom w:val="none" w:sz="0" w:space="0" w:color="auto"/>
        <w:right w:val="none" w:sz="0" w:space="0" w:color="auto"/>
      </w:divBdr>
    </w:div>
    <w:div w:id="204102427">
      <w:bodyDiv w:val="1"/>
      <w:marLeft w:val="0"/>
      <w:marRight w:val="0"/>
      <w:marTop w:val="0"/>
      <w:marBottom w:val="0"/>
      <w:divBdr>
        <w:top w:val="none" w:sz="0" w:space="0" w:color="auto"/>
        <w:left w:val="none" w:sz="0" w:space="0" w:color="auto"/>
        <w:bottom w:val="none" w:sz="0" w:space="0" w:color="auto"/>
        <w:right w:val="none" w:sz="0" w:space="0" w:color="auto"/>
      </w:divBdr>
    </w:div>
    <w:div w:id="214320067">
      <w:bodyDiv w:val="1"/>
      <w:marLeft w:val="0"/>
      <w:marRight w:val="0"/>
      <w:marTop w:val="0"/>
      <w:marBottom w:val="0"/>
      <w:divBdr>
        <w:top w:val="none" w:sz="0" w:space="0" w:color="auto"/>
        <w:left w:val="none" w:sz="0" w:space="0" w:color="auto"/>
        <w:bottom w:val="none" w:sz="0" w:space="0" w:color="auto"/>
        <w:right w:val="none" w:sz="0" w:space="0" w:color="auto"/>
      </w:divBdr>
    </w:div>
    <w:div w:id="216862333">
      <w:bodyDiv w:val="1"/>
      <w:marLeft w:val="0"/>
      <w:marRight w:val="0"/>
      <w:marTop w:val="0"/>
      <w:marBottom w:val="0"/>
      <w:divBdr>
        <w:top w:val="none" w:sz="0" w:space="0" w:color="auto"/>
        <w:left w:val="none" w:sz="0" w:space="0" w:color="auto"/>
        <w:bottom w:val="none" w:sz="0" w:space="0" w:color="auto"/>
        <w:right w:val="none" w:sz="0" w:space="0" w:color="auto"/>
      </w:divBdr>
    </w:div>
    <w:div w:id="218170647">
      <w:bodyDiv w:val="1"/>
      <w:marLeft w:val="0"/>
      <w:marRight w:val="0"/>
      <w:marTop w:val="0"/>
      <w:marBottom w:val="0"/>
      <w:divBdr>
        <w:top w:val="none" w:sz="0" w:space="0" w:color="auto"/>
        <w:left w:val="none" w:sz="0" w:space="0" w:color="auto"/>
        <w:bottom w:val="none" w:sz="0" w:space="0" w:color="auto"/>
        <w:right w:val="none" w:sz="0" w:space="0" w:color="auto"/>
      </w:divBdr>
    </w:div>
    <w:div w:id="222717010">
      <w:bodyDiv w:val="1"/>
      <w:marLeft w:val="0"/>
      <w:marRight w:val="0"/>
      <w:marTop w:val="0"/>
      <w:marBottom w:val="0"/>
      <w:divBdr>
        <w:top w:val="none" w:sz="0" w:space="0" w:color="auto"/>
        <w:left w:val="none" w:sz="0" w:space="0" w:color="auto"/>
        <w:bottom w:val="none" w:sz="0" w:space="0" w:color="auto"/>
        <w:right w:val="none" w:sz="0" w:space="0" w:color="auto"/>
      </w:divBdr>
    </w:div>
    <w:div w:id="244148191">
      <w:bodyDiv w:val="1"/>
      <w:marLeft w:val="0"/>
      <w:marRight w:val="0"/>
      <w:marTop w:val="0"/>
      <w:marBottom w:val="0"/>
      <w:divBdr>
        <w:top w:val="none" w:sz="0" w:space="0" w:color="auto"/>
        <w:left w:val="none" w:sz="0" w:space="0" w:color="auto"/>
        <w:bottom w:val="none" w:sz="0" w:space="0" w:color="auto"/>
        <w:right w:val="none" w:sz="0" w:space="0" w:color="auto"/>
      </w:divBdr>
    </w:div>
    <w:div w:id="252012464">
      <w:bodyDiv w:val="1"/>
      <w:marLeft w:val="0"/>
      <w:marRight w:val="0"/>
      <w:marTop w:val="0"/>
      <w:marBottom w:val="0"/>
      <w:divBdr>
        <w:top w:val="none" w:sz="0" w:space="0" w:color="auto"/>
        <w:left w:val="none" w:sz="0" w:space="0" w:color="auto"/>
        <w:bottom w:val="none" w:sz="0" w:space="0" w:color="auto"/>
        <w:right w:val="none" w:sz="0" w:space="0" w:color="auto"/>
      </w:divBdr>
    </w:div>
    <w:div w:id="298851570">
      <w:bodyDiv w:val="1"/>
      <w:marLeft w:val="0"/>
      <w:marRight w:val="0"/>
      <w:marTop w:val="0"/>
      <w:marBottom w:val="0"/>
      <w:divBdr>
        <w:top w:val="none" w:sz="0" w:space="0" w:color="auto"/>
        <w:left w:val="none" w:sz="0" w:space="0" w:color="auto"/>
        <w:bottom w:val="none" w:sz="0" w:space="0" w:color="auto"/>
        <w:right w:val="none" w:sz="0" w:space="0" w:color="auto"/>
      </w:divBdr>
    </w:div>
    <w:div w:id="304117519">
      <w:bodyDiv w:val="1"/>
      <w:marLeft w:val="0"/>
      <w:marRight w:val="0"/>
      <w:marTop w:val="0"/>
      <w:marBottom w:val="0"/>
      <w:divBdr>
        <w:top w:val="none" w:sz="0" w:space="0" w:color="auto"/>
        <w:left w:val="none" w:sz="0" w:space="0" w:color="auto"/>
        <w:bottom w:val="none" w:sz="0" w:space="0" w:color="auto"/>
        <w:right w:val="none" w:sz="0" w:space="0" w:color="auto"/>
      </w:divBdr>
    </w:div>
    <w:div w:id="312218255">
      <w:bodyDiv w:val="1"/>
      <w:marLeft w:val="0"/>
      <w:marRight w:val="0"/>
      <w:marTop w:val="0"/>
      <w:marBottom w:val="0"/>
      <w:divBdr>
        <w:top w:val="none" w:sz="0" w:space="0" w:color="auto"/>
        <w:left w:val="none" w:sz="0" w:space="0" w:color="auto"/>
        <w:bottom w:val="none" w:sz="0" w:space="0" w:color="auto"/>
        <w:right w:val="none" w:sz="0" w:space="0" w:color="auto"/>
      </w:divBdr>
    </w:div>
    <w:div w:id="317268191">
      <w:bodyDiv w:val="1"/>
      <w:marLeft w:val="0"/>
      <w:marRight w:val="0"/>
      <w:marTop w:val="0"/>
      <w:marBottom w:val="0"/>
      <w:divBdr>
        <w:top w:val="none" w:sz="0" w:space="0" w:color="auto"/>
        <w:left w:val="none" w:sz="0" w:space="0" w:color="auto"/>
        <w:bottom w:val="none" w:sz="0" w:space="0" w:color="auto"/>
        <w:right w:val="none" w:sz="0" w:space="0" w:color="auto"/>
      </w:divBdr>
    </w:div>
    <w:div w:id="352389061">
      <w:bodyDiv w:val="1"/>
      <w:marLeft w:val="0"/>
      <w:marRight w:val="0"/>
      <w:marTop w:val="0"/>
      <w:marBottom w:val="0"/>
      <w:divBdr>
        <w:top w:val="none" w:sz="0" w:space="0" w:color="auto"/>
        <w:left w:val="none" w:sz="0" w:space="0" w:color="auto"/>
        <w:bottom w:val="none" w:sz="0" w:space="0" w:color="auto"/>
        <w:right w:val="none" w:sz="0" w:space="0" w:color="auto"/>
      </w:divBdr>
    </w:div>
    <w:div w:id="357127955">
      <w:bodyDiv w:val="1"/>
      <w:marLeft w:val="0"/>
      <w:marRight w:val="0"/>
      <w:marTop w:val="0"/>
      <w:marBottom w:val="0"/>
      <w:divBdr>
        <w:top w:val="none" w:sz="0" w:space="0" w:color="auto"/>
        <w:left w:val="none" w:sz="0" w:space="0" w:color="auto"/>
        <w:bottom w:val="none" w:sz="0" w:space="0" w:color="auto"/>
        <w:right w:val="none" w:sz="0" w:space="0" w:color="auto"/>
      </w:divBdr>
    </w:div>
    <w:div w:id="360742167">
      <w:bodyDiv w:val="1"/>
      <w:marLeft w:val="0"/>
      <w:marRight w:val="0"/>
      <w:marTop w:val="0"/>
      <w:marBottom w:val="0"/>
      <w:divBdr>
        <w:top w:val="none" w:sz="0" w:space="0" w:color="auto"/>
        <w:left w:val="none" w:sz="0" w:space="0" w:color="auto"/>
        <w:bottom w:val="none" w:sz="0" w:space="0" w:color="auto"/>
        <w:right w:val="none" w:sz="0" w:space="0" w:color="auto"/>
      </w:divBdr>
    </w:div>
    <w:div w:id="366493972">
      <w:bodyDiv w:val="1"/>
      <w:marLeft w:val="0"/>
      <w:marRight w:val="0"/>
      <w:marTop w:val="0"/>
      <w:marBottom w:val="0"/>
      <w:divBdr>
        <w:top w:val="none" w:sz="0" w:space="0" w:color="auto"/>
        <w:left w:val="none" w:sz="0" w:space="0" w:color="auto"/>
        <w:bottom w:val="none" w:sz="0" w:space="0" w:color="auto"/>
        <w:right w:val="none" w:sz="0" w:space="0" w:color="auto"/>
      </w:divBdr>
    </w:div>
    <w:div w:id="368116486">
      <w:bodyDiv w:val="1"/>
      <w:marLeft w:val="0"/>
      <w:marRight w:val="0"/>
      <w:marTop w:val="0"/>
      <w:marBottom w:val="0"/>
      <w:divBdr>
        <w:top w:val="none" w:sz="0" w:space="0" w:color="auto"/>
        <w:left w:val="none" w:sz="0" w:space="0" w:color="auto"/>
        <w:bottom w:val="none" w:sz="0" w:space="0" w:color="auto"/>
        <w:right w:val="none" w:sz="0" w:space="0" w:color="auto"/>
      </w:divBdr>
    </w:div>
    <w:div w:id="371807494">
      <w:bodyDiv w:val="1"/>
      <w:marLeft w:val="0"/>
      <w:marRight w:val="0"/>
      <w:marTop w:val="0"/>
      <w:marBottom w:val="0"/>
      <w:divBdr>
        <w:top w:val="none" w:sz="0" w:space="0" w:color="auto"/>
        <w:left w:val="none" w:sz="0" w:space="0" w:color="auto"/>
        <w:bottom w:val="none" w:sz="0" w:space="0" w:color="auto"/>
        <w:right w:val="none" w:sz="0" w:space="0" w:color="auto"/>
      </w:divBdr>
    </w:div>
    <w:div w:id="399712900">
      <w:bodyDiv w:val="1"/>
      <w:marLeft w:val="0"/>
      <w:marRight w:val="0"/>
      <w:marTop w:val="0"/>
      <w:marBottom w:val="0"/>
      <w:divBdr>
        <w:top w:val="none" w:sz="0" w:space="0" w:color="auto"/>
        <w:left w:val="none" w:sz="0" w:space="0" w:color="auto"/>
        <w:bottom w:val="none" w:sz="0" w:space="0" w:color="auto"/>
        <w:right w:val="none" w:sz="0" w:space="0" w:color="auto"/>
      </w:divBdr>
    </w:div>
    <w:div w:id="501548177">
      <w:bodyDiv w:val="1"/>
      <w:marLeft w:val="0"/>
      <w:marRight w:val="0"/>
      <w:marTop w:val="0"/>
      <w:marBottom w:val="0"/>
      <w:divBdr>
        <w:top w:val="none" w:sz="0" w:space="0" w:color="auto"/>
        <w:left w:val="none" w:sz="0" w:space="0" w:color="auto"/>
        <w:bottom w:val="none" w:sz="0" w:space="0" w:color="auto"/>
        <w:right w:val="none" w:sz="0" w:space="0" w:color="auto"/>
      </w:divBdr>
    </w:div>
    <w:div w:id="508762031">
      <w:bodyDiv w:val="1"/>
      <w:marLeft w:val="0"/>
      <w:marRight w:val="0"/>
      <w:marTop w:val="0"/>
      <w:marBottom w:val="0"/>
      <w:divBdr>
        <w:top w:val="none" w:sz="0" w:space="0" w:color="auto"/>
        <w:left w:val="none" w:sz="0" w:space="0" w:color="auto"/>
        <w:bottom w:val="none" w:sz="0" w:space="0" w:color="auto"/>
        <w:right w:val="none" w:sz="0" w:space="0" w:color="auto"/>
      </w:divBdr>
    </w:div>
    <w:div w:id="536552240">
      <w:bodyDiv w:val="1"/>
      <w:marLeft w:val="0"/>
      <w:marRight w:val="0"/>
      <w:marTop w:val="0"/>
      <w:marBottom w:val="0"/>
      <w:divBdr>
        <w:top w:val="none" w:sz="0" w:space="0" w:color="auto"/>
        <w:left w:val="none" w:sz="0" w:space="0" w:color="auto"/>
        <w:bottom w:val="none" w:sz="0" w:space="0" w:color="auto"/>
        <w:right w:val="none" w:sz="0" w:space="0" w:color="auto"/>
      </w:divBdr>
    </w:div>
    <w:div w:id="537353879">
      <w:bodyDiv w:val="1"/>
      <w:marLeft w:val="0"/>
      <w:marRight w:val="0"/>
      <w:marTop w:val="0"/>
      <w:marBottom w:val="0"/>
      <w:divBdr>
        <w:top w:val="none" w:sz="0" w:space="0" w:color="auto"/>
        <w:left w:val="none" w:sz="0" w:space="0" w:color="auto"/>
        <w:bottom w:val="none" w:sz="0" w:space="0" w:color="auto"/>
        <w:right w:val="none" w:sz="0" w:space="0" w:color="auto"/>
      </w:divBdr>
    </w:div>
    <w:div w:id="557740248">
      <w:bodyDiv w:val="1"/>
      <w:marLeft w:val="0"/>
      <w:marRight w:val="0"/>
      <w:marTop w:val="0"/>
      <w:marBottom w:val="0"/>
      <w:divBdr>
        <w:top w:val="none" w:sz="0" w:space="0" w:color="auto"/>
        <w:left w:val="none" w:sz="0" w:space="0" w:color="auto"/>
        <w:bottom w:val="none" w:sz="0" w:space="0" w:color="auto"/>
        <w:right w:val="none" w:sz="0" w:space="0" w:color="auto"/>
      </w:divBdr>
    </w:div>
    <w:div w:id="576398529">
      <w:bodyDiv w:val="1"/>
      <w:marLeft w:val="0"/>
      <w:marRight w:val="0"/>
      <w:marTop w:val="0"/>
      <w:marBottom w:val="0"/>
      <w:divBdr>
        <w:top w:val="none" w:sz="0" w:space="0" w:color="auto"/>
        <w:left w:val="none" w:sz="0" w:space="0" w:color="auto"/>
        <w:bottom w:val="none" w:sz="0" w:space="0" w:color="auto"/>
        <w:right w:val="none" w:sz="0" w:space="0" w:color="auto"/>
      </w:divBdr>
    </w:div>
    <w:div w:id="587008983">
      <w:bodyDiv w:val="1"/>
      <w:marLeft w:val="0"/>
      <w:marRight w:val="0"/>
      <w:marTop w:val="0"/>
      <w:marBottom w:val="0"/>
      <w:divBdr>
        <w:top w:val="none" w:sz="0" w:space="0" w:color="auto"/>
        <w:left w:val="none" w:sz="0" w:space="0" w:color="auto"/>
        <w:bottom w:val="none" w:sz="0" w:space="0" w:color="auto"/>
        <w:right w:val="none" w:sz="0" w:space="0" w:color="auto"/>
      </w:divBdr>
    </w:div>
    <w:div w:id="645746842">
      <w:bodyDiv w:val="1"/>
      <w:marLeft w:val="0"/>
      <w:marRight w:val="0"/>
      <w:marTop w:val="0"/>
      <w:marBottom w:val="0"/>
      <w:divBdr>
        <w:top w:val="none" w:sz="0" w:space="0" w:color="auto"/>
        <w:left w:val="none" w:sz="0" w:space="0" w:color="auto"/>
        <w:bottom w:val="none" w:sz="0" w:space="0" w:color="auto"/>
        <w:right w:val="none" w:sz="0" w:space="0" w:color="auto"/>
      </w:divBdr>
    </w:div>
    <w:div w:id="647975619">
      <w:bodyDiv w:val="1"/>
      <w:marLeft w:val="0"/>
      <w:marRight w:val="0"/>
      <w:marTop w:val="0"/>
      <w:marBottom w:val="0"/>
      <w:divBdr>
        <w:top w:val="none" w:sz="0" w:space="0" w:color="auto"/>
        <w:left w:val="none" w:sz="0" w:space="0" w:color="auto"/>
        <w:bottom w:val="none" w:sz="0" w:space="0" w:color="auto"/>
        <w:right w:val="none" w:sz="0" w:space="0" w:color="auto"/>
      </w:divBdr>
    </w:div>
    <w:div w:id="664360308">
      <w:bodyDiv w:val="1"/>
      <w:marLeft w:val="0"/>
      <w:marRight w:val="0"/>
      <w:marTop w:val="0"/>
      <w:marBottom w:val="0"/>
      <w:divBdr>
        <w:top w:val="none" w:sz="0" w:space="0" w:color="auto"/>
        <w:left w:val="none" w:sz="0" w:space="0" w:color="auto"/>
        <w:bottom w:val="none" w:sz="0" w:space="0" w:color="auto"/>
        <w:right w:val="none" w:sz="0" w:space="0" w:color="auto"/>
      </w:divBdr>
    </w:div>
    <w:div w:id="664674876">
      <w:bodyDiv w:val="1"/>
      <w:marLeft w:val="0"/>
      <w:marRight w:val="0"/>
      <w:marTop w:val="0"/>
      <w:marBottom w:val="0"/>
      <w:divBdr>
        <w:top w:val="none" w:sz="0" w:space="0" w:color="auto"/>
        <w:left w:val="none" w:sz="0" w:space="0" w:color="auto"/>
        <w:bottom w:val="none" w:sz="0" w:space="0" w:color="auto"/>
        <w:right w:val="none" w:sz="0" w:space="0" w:color="auto"/>
      </w:divBdr>
    </w:div>
    <w:div w:id="666785251">
      <w:bodyDiv w:val="1"/>
      <w:marLeft w:val="0"/>
      <w:marRight w:val="0"/>
      <w:marTop w:val="0"/>
      <w:marBottom w:val="0"/>
      <w:divBdr>
        <w:top w:val="none" w:sz="0" w:space="0" w:color="auto"/>
        <w:left w:val="none" w:sz="0" w:space="0" w:color="auto"/>
        <w:bottom w:val="none" w:sz="0" w:space="0" w:color="auto"/>
        <w:right w:val="none" w:sz="0" w:space="0" w:color="auto"/>
      </w:divBdr>
    </w:div>
    <w:div w:id="707994868">
      <w:bodyDiv w:val="1"/>
      <w:marLeft w:val="0"/>
      <w:marRight w:val="0"/>
      <w:marTop w:val="0"/>
      <w:marBottom w:val="0"/>
      <w:divBdr>
        <w:top w:val="none" w:sz="0" w:space="0" w:color="auto"/>
        <w:left w:val="none" w:sz="0" w:space="0" w:color="auto"/>
        <w:bottom w:val="none" w:sz="0" w:space="0" w:color="auto"/>
        <w:right w:val="none" w:sz="0" w:space="0" w:color="auto"/>
      </w:divBdr>
    </w:div>
    <w:div w:id="708453666">
      <w:bodyDiv w:val="1"/>
      <w:marLeft w:val="0"/>
      <w:marRight w:val="0"/>
      <w:marTop w:val="0"/>
      <w:marBottom w:val="0"/>
      <w:divBdr>
        <w:top w:val="none" w:sz="0" w:space="0" w:color="auto"/>
        <w:left w:val="none" w:sz="0" w:space="0" w:color="auto"/>
        <w:bottom w:val="none" w:sz="0" w:space="0" w:color="auto"/>
        <w:right w:val="none" w:sz="0" w:space="0" w:color="auto"/>
      </w:divBdr>
    </w:div>
    <w:div w:id="726606214">
      <w:bodyDiv w:val="1"/>
      <w:marLeft w:val="0"/>
      <w:marRight w:val="0"/>
      <w:marTop w:val="0"/>
      <w:marBottom w:val="0"/>
      <w:divBdr>
        <w:top w:val="none" w:sz="0" w:space="0" w:color="auto"/>
        <w:left w:val="none" w:sz="0" w:space="0" w:color="auto"/>
        <w:bottom w:val="none" w:sz="0" w:space="0" w:color="auto"/>
        <w:right w:val="none" w:sz="0" w:space="0" w:color="auto"/>
      </w:divBdr>
    </w:div>
    <w:div w:id="747113130">
      <w:bodyDiv w:val="1"/>
      <w:marLeft w:val="0"/>
      <w:marRight w:val="0"/>
      <w:marTop w:val="0"/>
      <w:marBottom w:val="0"/>
      <w:divBdr>
        <w:top w:val="none" w:sz="0" w:space="0" w:color="auto"/>
        <w:left w:val="none" w:sz="0" w:space="0" w:color="auto"/>
        <w:bottom w:val="none" w:sz="0" w:space="0" w:color="auto"/>
        <w:right w:val="none" w:sz="0" w:space="0" w:color="auto"/>
      </w:divBdr>
    </w:div>
    <w:div w:id="749622901">
      <w:bodyDiv w:val="1"/>
      <w:marLeft w:val="0"/>
      <w:marRight w:val="0"/>
      <w:marTop w:val="0"/>
      <w:marBottom w:val="0"/>
      <w:divBdr>
        <w:top w:val="none" w:sz="0" w:space="0" w:color="auto"/>
        <w:left w:val="none" w:sz="0" w:space="0" w:color="auto"/>
        <w:bottom w:val="none" w:sz="0" w:space="0" w:color="auto"/>
        <w:right w:val="none" w:sz="0" w:space="0" w:color="auto"/>
      </w:divBdr>
    </w:div>
    <w:div w:id="753552064">
      <w:bodyDiv w:val="1"/>
      <w:marLeft w:val="0"/>
      <w:marRight w:val="0"/>
      <w:marTop w:val="0"/>
      <w:marBottom w:val="0"/>
      <w:divBdr>
        <w:top w:val="none" w:sz="0" w:space="0" w:color="auto"/>
        <w:left w:val="none" w:sz="0" w:space="0" w:color="auto"/>
        <w:bottom w:val="none" w:sz="0" w:space="0" w:color="auto"/>
        <w:right w:val="none" w:sz="0" w:space="0" w:color="auto"/>
      </w:divBdr>
    </w:div>
    <w:div w:id="782457592">
      <w:bodyDiv w:val="1"/>
      <w:marLeft w:val="0"/>
      <w:marRight w:val="0"/>
      <w:marTop w:val="0"/>
      <w:marBottom w:val="0"/>
      <w:divBdr>
        <w:top w:val="none" w:sz="0" w:space="0" w:color="auto"/>
        <w:left w:val="none" w:sz="0" w:space="0" w:color="auto"/>
        <w:bottom w:val="none" w:sz="0" w:space="0" w:color="auto"/>
        <w:right w:val="none" w:sz="0" w:space="0" w:color="auto"/>
      </w:divBdr>
    </w:div>
    <w:div w:id="790368800">
      <w:bodyDiv w:val="1"/>
      <w:marLeft w:val="0"/>
      <w:marRight w:val="0"/>
      <w:marTop w:val="0"/>
      <w:marBottom w:val="0"/>
      <w:divBdr>
        <w:top w:val="none" w:sz="0" w:space="0" w:color="auto"/>
        <w:left w:val="none" w:sz="0" w:space="0" w:color="auto"/>
        <w:bottom w:val="none" w:sz="0" w:space="0" w:color="auto"/>
        <w:right w:val="none" w:sz="0" w:space="0" w:color="auto"/>
      </w:divBdr>
    </w:div>
    <w:div w:id="793133866">
      <w:bodyDiv w:val="1"/>
      <w:marLeft w:val="0"/>
      <w:marRight w:val="0"/>
      <w:marTop w:val="0"/>
      <w:marBottom w:val="0"/>
      <w:divBdr>
        <w:top w:val="none" w:sz="0" w:space="0" w:color="auto"/>
        <w:left w:val="none" w:sz="0" w:space="0" w:color="auto"/>
        <w:bottom w:val="none" w:sz="0" w:space="0" w:color="auto"/>
        <w:right w:val="none" w:sz="0" w:space="0" w:color="auto"/>
      </w:divBdr>
    </w:div>
    <w:div w:id="805701990">
      <w:bodyDiv w:val="1"/>
      <w:marLeft w:val="0"/>
      <w:marRight w:val="0"/>
      <w:marTop w:val="0"/>
      <w:marBottom w:val="0"/>
      <w:divBdr>
        <w:top w:val="none" w:sz="0" w:space="0" w:color="auto"/>
        <w:left w:val="none" w:sz="0" w:space="0" w:color="auto"/>
        <w:bottom w:val="none" w:sz="0" w:space="0" w:color="auto"/>
        <w:right w:val="none" w:sz="0" w:space="0" w:color="auto"/>
      </w:divBdr>
    </w:div>
    <w:div w:id="820972084">
      <w:bodyDiv w:val="1"/>
      <w:marLeft w:val="0"/>
      <w:marRight w:val="0"/>
      <w:marTop w:val="0"/>
      <w:marBottom w:val="0"/>
      <w:divBdr>
        <w:top w:val="none" w:sz="0" w:space="0" w:color="auto"/>
        <w:left w:val="none" w:sz="0" w:space="0" w:color="auto"/>
        <w:bottom w:val="none" w:sz="0" w:space="0" w:color="auto"/>
        <w:right w:val="none" w:sz="0" w:space="0" w:color="auto"/>
      </w:divBdr>
    </w:div>
    <w:div w:id="848909487">
      <w:bodyDiv w:val="1"/>
      <w:marLeft w:val="0"/>
      <w:marRight w:val="0"/>
      <w:marTop w:val="0"/>
      <w:marBottom w:val="0"/>
      <w:divBdr>
        <w:top w:val="none" w:sz="0" w:space="0" w:color="auto"/>
        <w:left w:val="none" w:sz="0" w:space="0" w:color="auto"/>
        <w:bottom w:val="none" w:sz="0" w:space="0" w:color="auto"/>
        <w:right w:val="none" w:sz="0" w:space="0" w:color="auto"/>
      </w:divBdr>
    </w:div>
    <w:div w:id="850534000">
      <w:bodyDiv w:val="1"/>
      <w:marLeft w:val="0"/>
      <w:marRight w:val="0"/>
      <w:marTop w:val="0"/>
      <w:marBottom w:val="0"/>
      <w:divBdr>
        <w:top w:val="none" w:sz="0" w:space="0" w:color="auto"/>
        <w:left w:val="none" w:sz="0" w:space="0" w:color="auto"/>
        <w:bottom w:val="none" w:sz="0" w:space="0" w:color="auto"/>
        <w:right w:val="none" w:sz="0" w:space="0" w:color="auto"/>
      </w:divBdr>
    </w:div>
    <w:div w:id="853423593">
      <w:bodyDiv w:val="1"/>
      <w:marLeft w:val="0"/>
      <w:marRight w:val="0"/>
      <w:marTop w:val="0"/>
      <w:marBottom w:val="0"/>
      <w:divBdr>
        <w:top w:val="none" w:sz="0" w:space="0" w:color="auto"/>
        <w:left w:val="none" w:sz="0" w:space="0" w:color="auto"/>
        <w:bottom w:val="none" w:sz="0" w:space="0" w:color="auto"/>
        <w:right w:val="none" w:sz="0" w:space="0" w:color="auto"/>
      </w:divBdr>
    </w:div>
    <w:div w:id="899899840">
      <w:bodyDiv w:val="1"/>
      <w:marLeft w:val="0"/>
      <w:marRight w:val="0"/>
      <w:marTop w:val="0"/>
      <w:marBottom w:val="0"/>
      <w:divBdr>
        <w:top w:val="none" w:sz="0" w:space="0" w:color="auto"/>
        <w:left w:val="none" w:sz="0" w:space="0" w:color="auto"/>
        <w:bottom w:val="none" w:sz="0" w:space="0" w:color="auto"/>
        <w:right w:val="none" w:sz="0" w:space="0" w:color="auto"/>
      </w:divBdr>
    </w:div>
    <w:div w:id="913589965">
      <w:bodyDiv w:val="1"/>
      <w:marLeft w:val="0"/>
      <w:marRight w:val="0"/>
      <w:marTop w:val="0"/>
      <w:marBottom w:val="0"/>
      <w:divBdr>
        <w:top w:val="none" w:sz="0" w:space="0" w:color="auto"/>
        <w:left w:val="none" w:sz="0" w:space="0" w:color="auto"/>
        <w:bottom w:val="none" w:sz="0" w:space="0" w:color="auto"/>
        <w:right w:val="none" w:sz="0" w:space="0" w:color="auto"/>
      </w:divBdr>
    </w:div>
    <w:div w:id="919556616">
      <w:bodyDiv w:val="1"/>
      <w:marLeft w:val="0"/>
      <w:marRight w:val="0"/>
      <w:marTop w:val="0"/>
      <w:marBottom w:val="0"/>
      <w:divBdr>
        <w:top w:val="none" w:sz="0" w:space="0" w:color="auto"/>
        <w:left w:val="none" w:sz="0" w:space="0" w:color="auto"/>
        <w:bottom w:val="none" w:sz="0" w:space="0" w:color="auto"/>
        <w:right w:val="none" w:sz="0" w:space="0" w:color="auto"/>
      </w:divBdr>
    </w:div>
    <w:div w:id="927537417">
      <w:bodyDiv w:val="1"/>
      <w:marLeft w:val="0"/>
      <w:marRight w:val="0"/>
      <w:marTop w:val="0"/>
      <w:marBottom w:val="0"/>
      <w:divBdr>
        <w:top w:val="none" w:sz="0" w:space="0" w:color="auto"/>
        <w:left w:val="none" w:sz="0" w:space="0" w:color="auto"/>
        <w:bottom w:val="none" w:sz="0" w:space="0" w:color="auto"/>
        <w:right w:val="none" w:sz="0" w:space="0" w:color="auto"/>
      </w:divBdr>
    </w:div>
    <w:div w:id="928660783">
      <w:bodyDiv w:val="1"/>
      <w:marLeft w:val="0"/>
      <w:marRight w:val="0"/>
      <w:marTop w:val="0"/>
      <w:marBottom w:val="0"/>
      <w:divBdr>
        <w:top w:val="none" w:sz="0" w:space="0" w:color="auto"/>
        <w:left w:val="none" w:sz="0" w:space="0" w:color="auto"/>
        <w:bottom w:val="none" w:sz="0" w:space="0" w:color="auto"/>
        <w:right w:val="none" w:sz="0" w:space="0" w:color="auto"/>
      </w:divBdr>
    </w:div>
    <w:div w:id="949748616">
      <w:bodyDiv w:val="1"/>
      <w:marLeft w:val="0"/>
      <w:marRight w:val="0"/>
      <w:marTop w:val="0"/>
      <w:marBottom w:val="0"/>
      <w:divBdr>
        <w:top w:val="none" w:sz="0" w:space="0" w:color="auto"/>
        <w:left w:val="none" w:sz="0" w:space="0" w:color="auto"/>
        <w:bottom w:val="none" w:sz="0" w:space="0" w:color="auto"/>
        <w:right w:val="none" w:sz="0" w:space="0" w:color="auto"/>
      </w:divBdr>
    </w:div>
    <w:div w:id="951129412">
      <w:bodyDiv w:val="1"/>
      <w:marLeft w:val="0"/>
      <w:marRight w:val="0"/>
      <w:marTop w:val="0"/>
      <w:marBottom w:val="0"/>
      <w:divBdr>
        <w:top w:val="none" w:sz="0" w:space="0" w:color="auto"/>
        <w:left w:val="none" w:sz="0" w:space="0" w:color="auto"/>
        <w:bottom w:val="none" w:sz="0" w:space="0" w:color="auto"/>
        <w:right w:val="none" w:sz="0" w:space="0" w:color="auto"/>
      </w:divBdr>
    </w:div>
    <w:div w:id="953287359">
      <w:bodyDiv w:val="1"/>
      <w:marLeft w:val="0"/>
      <w:marRight w:val="0"/>
      <w:marTop w:val="0"/>
      <w:marBottom w:val="0"/>
      <w:divBdr>
        <w:top w:val="none" w:sz="0" w:space="0" w:color="auto"/>
        <w:left w:val="none" w:sz="0" w:space="0" w:color="auto"/>
        <w:bottom w:val="none" w:sz="0" w:space="0" w:color="auto"/>
        <w:right w:val="none" w:sz="0" w:space="0" w:color="auto"/>
      </w:divBdr>
    </w:div>
    <w:div w:id="966593827">
      <w:bodyDiv w:val="1"/>
      <w:marLeft w:val="0"/>
      <w:marRight w:val="0"/>
      <w:marTop w:val="0"/>
      <w:marBottom w:val="0"/>
      <w:divBdr>
        <w:top w:val="none" w:sz="0" w:space="0" w:color="auto"/>
        <w:left w:val="none" w:sz="0" w:space="0" w:color="auto"/>
        <w:bottom w:val="none" w:sz="0" w:space="0" w:color="auto"/>
        <w:right w:val="none" w:sz="0" w:space="0" w:color="auto"/>
      </w:divBdr>
    </w:div>
    <w:div w:id="978610594">
      <w:bodyDiv w:val="1"/>
      <w:marLeft w:val="0"/>
      <w:marRight w:val="0"/>
      <w:marTop w:val="0"/>
      <w:marBottom w:val="0"/>
      <w:divBdr>
        <w:top w:val="none" w:sz="0" w:space="0" w:color="auto"/>
        <w:left w:val="none" w:sz="0" w:space="0" w:color="auto"/>
        <w:bottom w:val="none" w:sz="0" w:space="0" w:color="auto"/>
        <w:right w:val="none" w:sz="0" w:space="0" w:color="auto"/>
      </w:divBdr>
    </w:div>
    <w:div w:id="988091769">
      <w:bodyDiv w:val="1"/>
      <w:marLeft w:val="0"/>
      <w:marRight w:val="0"/>
      <w:marTop w:val="0"/>
      <w:marBottom w:val="0"/>
      <w:divBdr>
        <w:top w:val="none" w:sz="0" w:space="0" w:color="auto"/>
        <w:left w:val="none" w:sz="0" w:space="0" w:color="auto"/>
        <w:bottom w:val="none" w:sz="0" w:space="0" w:color="auto"/>
        <w:right w:val="none" w:sz="0" w:space="0" w:color="auto"/>
      </w:divBdr>
    </w:div>
    <w:div w:id="1024090512">
      <w:bodyDiv w:val="1"/>
      <w:marLeft w:val="0"/>
      <w:marRight w:val="0"/>
      <w:marTop w:val="0"/>
      <w:marBottom w:val="0"/>
      <w:divBdr>
        <w:top w:val="none" w:sz="0" w:space="0" w:color="auto"/>
        <w:left w:val="none" w:sz="0" w:space="0" w:color="auto"/>
        <w:bottom w:val="none" w:sz="0" w:space="0" w:color="auto"/>
        <w:right w:val="none" w:sz="0" w:space="0" w:color="auto"/>
      </w:divBdr>
    </w:div>
    <w:div w:id="1031490292">
      <w:bodyDiv w:val="1"/>
      <w:marLeft w:val="0"/>
      <w:marRight w:val="0"/>
      <w:marTop w:val="0"/>
      <w:marBottom w:val="0"/>
      <w:divBdr>
        <w:top w:val="none" w:sz="0" w:space="0" w:color="auto"/>
        <w:left w:val="none" w:sz="0" w:space="0" w:color="auto"/>
        <w:bottom w:val="none" w:sz="0" w:space="0" w:color="auto"/>
        <w:right w:val="none" w:sz="0" w:space="0" w:color="auto"/>
      </w:divBdr>
    </w:div>
    <w:div w:id="1048146292">
      <w:bodyDiv w:val="1"/>
      <w:marLeft w:val="0"/>
      <w:marRight w:val="0"/>
      <w:marTop w:val="0"/>
      <w:marBottom w:val="0"/>
      <w:divBdr>
        <w:top w:val="none" w:sz="0" w:space="0" w:color="auto"/>
        <w:left w:val="none" w:sz="0" w:space="0" w:color="auto"/>
        <w:bottom w:val="none" w:sz="0" w:space="0" w:color="auto"/>
        <w:right w:val="none" w:sz="0" w:space="0" w:color="auto"/>
      </w:divBdr>
    </w:div>
    <w:div w:id="1064834737">
      <w:bodyDiv w:val="1"/>
      <w:marLeft w:val="0"/>
      <w:marRight w:val="0"/>
      <w:marTop w:val="0"/>
      <w:marBottom w:val="0"/>
      <w:divBdr>
        <w:top w:val="none" w:sz="0" w:space="0" w:color="auto"/>
        <w:left w:val="none" w:sz="0" w:space="0" w:color="auto"/>
        <w:bottom w:val="none" w:sz="0" w:space="0" w:color="auto"/>
        <w:right w:val="none" w:sz="0" w:space="0" w:color="auto"/>
      </w:divBdr>
    </w:div>
    <w:div w:id="1070032433">
      <w:bodyDiv w:val="1"/>
      <w:marLeft w:val="0"/>
      <w:marRight w:val="0"/>
      <w:marTop w:val="0"/>
      <w:marBottom w:val="0"/>
      <w:divBdr>
        <w:top w:val="none" w:sz="0" w:space="0" w:color="auto"/>
        <w:left w:val="none" w:sz="0" w:space="0" w:color="auto"/>
        <w:bottom w:val="none" w:sz="0" w:space="0" w:color="auto"/>
        <w:right w:val="none" w:sz="0" w:space="0" w:color="auto"/>
      </w:divBdr>
    </w:div>
    <w:div w:id="1091317274">
      <w:bodyDiv w:val="1"/>
      <w:marLeft w:val="0"/>
      <w:marRight w:val="0"/>
      <w:marTop w:val="0"/>
      <w:marBottom w:val="0"/>
      <w:divBdr>
        <w:top w:val="none" w:sz="0" w:space="0" w:color="auto"/>
        <w:left w:val="none" w:sz="0" w:space="0" w:color="auto"/>
        <w:bottom w:val="none" w:sz="0" w:space="0" w:color="auto"/>
        <w:right w:val="none" w:sz="0" w:space="0" w:color="auto"/>
      </w:divBdr>
    </w:div>
    <w:div w:id="1105423071">
      <w:bodyDiv w:val="1"/>
      <w:marLeft w:val="0"/>
      <w:marRight w:val="0"/>
      <w:marTop w:val="0"/>
      <w:marBottom w:val="0"/>
      <w:divBdr>
        <w:top w:val="none" w:sz="0" w:space="0" w:color="auto"/>
        <w:left w:val="none" w:sz="0" w:space="0" w:color="auto"/>
        <w:bottom w:val="none" w:sz="0" w:space="0" w:color="auto"/>
        <w:right w:val="none" w:sz="0" w:space="0" w:color="auto"/>
      </w:divBdr>
    </w:div>
    <w:div w:id="1130393058">
      <w:bodyDiv w:val="1"/>
      <w:marLeft w:val="0"/>
      <w:marRight w:val="0"/>
      <w:marTop w:val="0"/>
      <w:marBottom w:val="0"/>
      <w:divBdr>
        <w:top w:val="none" w:sz="0" w:space="0" w:color="auto"/>
        <w:left w:val="none" w:sz="0" w:space="0" w:color="auto"/>
        <w:bottom w:val="none" w:sz="0" w:space="0" w:color="auto"/>
        <w:right w:val="none" w:sz="0" w:space="0" w:color="auto"/>
      </w:divBdr>
    </w:div>
    <w:div w:id="1152913306">
      <w:bodyDiv w:val="1"/>
      <w:marLeft w:val="0"/>
      <w:marRight w:val="0"/>
      <w:marTop w:val="0"/>
      <w:marBottom w:val="0"/>
      <w:divBdr>
        <w:top w:val="none" w:sz="0" w:space="0" w:color="auto"/>
        <w:left w:val="none" w:sz="0" w:space="0" w:color="auto"/>
        <w:bottom w:val="none" w:sz="0" w:space="0" w:color="auto"/>
        <w:right w:val="none" w:sz="0" w:space="0" w:color="auto"/>
      </w:divBdr>
    </w:div>
    <w:div w:id="1199470459">
      <w:bodyDiv w:val="1"/>
      <w:marLeft w:val="0"/>
      <w:marRight w:val="0"/>
      <w:marTop w:val="0"/>
      <w:marBottom w:val="0"/>
      <w:divBdr>
        <w:top w:val="none" w:sz="0" w:space="0" w:color="auto"/>
        <w:left w:val="none" w:sz="0" w:space="0" w:color="auto"/>
        <w:bottom w:val="none" w:sz="0" w:space="0" w:color="auto"/>
        <w:right w:val="none" w:sz="0" w:space="0" w:color="auto"/>
      </w:divBdr>
    </w:div>
    <w:div w:id="1203441760">
      <w:bodyDiv w:val="1"/>
      <w:marLeft w:val="0"/>
      <w:marRight w:val="0"/>
      <w:marTop w:val="0"/>
      <w:marBottom w:val="0"/>
      <w:divBdr>
        <w:top w:val="none" w:sz="0" w:space="0" w:color="auto"/>
        <w:left w:val="none" w:sz="0" w:space="0" w:color="auto"/>
        <w:bottom w:val="none" w:sz="0" w:space="0" w:color="auto"/>
        <w:right w:val="none" w:sz="0" w:space="0" w:color="auto"/>
      </w:divBdr>
    </w:div>
    <w:div w:id="1243291943">
      <w:bodyDiv w:val="1"/>
      <w:marLeft w:val="0"/>
      <w:marRight w:val="0"/>
      <w:marTop w:val="0"/>
      <w:marBottom w:val="0"/>
      <w:divBdr>
        <w:top w:val="none" w:sz="0" w:space="0" w:color="auto"/>
        <w:left w:val="none" w:sz="0" w:space="0" w:color="auto"/>
        <w:bottom w:val="none" w:sz="0" w:space="0" w:color="auto"/>
        <w:right w:val="none" w:sz="0" w:space="0" w:color="auto"/>
      </w:divBdr>
    </w:div>
    <w:div w:id="1291745177">
      <w:bodyDiv w:val="1"/>
      <w:marLeft w:val="0"/>
      <w:marRight w:val="0"/>
      <w:marTop w:val="0"/>
      <w:marBottom w:val="0"/>
      <w:divBdr>
        <w:top w:val="none" w:sz="0" w:space="0" w:color="auto"/>
        <w:left w:val="none" w:sz="0" w:space="0" w:color="auto"/>
        <w:bottom w:val="none" w:sz="0" w:space="0" w:color="auto"/>
        <w:right w:val="none" w:sz="0" w:space="0" w:color="auto"/>
      </w:divBdr>
    </w:div>
    <w:div w:id="1295981857">
      <w:bodyDiv w:val="1"/>
      <w:marLeft w:val="0"/>
      <w:marRight w:val="0"/>
      <w:marTop w:val="0"/>
      <w:marBottom w:val="0"/>
      <w:divBdr>
        <w:top w:val="none" w:sz="0" w:space="0" w:color="auto"/>
        <w:left w:val="none" w:sz="0" w:space="0" w:color="auto"/>
        <w:bottom w:val="none" w:sz="0" w:space="0" w:color="auto"/>
        <w:right w:val="none" w:sz="0" w:space="0" w:color="auto"/>
      </w:divBdr>
    </w:div>
    <w:div w:id="1306544487">
      <w:bodyDiv w:val="1"/>
      <w:marLeft w:val="0"/>
      <w:marRight w:val="0"/>
      <w:marTop w:val="0"/>
      <w:marBottom w:val="0"/>
      <w:divBdr>
        <w:top w:val="none" w:sz="0" w:space="0" w:color="auto"/>
        <w:left w:val="none" w:sz="0" w:space="0" w:color="auto"/>
        <w:bottom w:val="none" w:sz="0" w:space="0" w:color="auto"/>
        <w:right w:val="none" w:sz="0" w:space="0" w:color="auto"/>
      </w:divBdr>
    </w:div>
    <w:div w:id="1314718400">
      <w:bodyDiv w:val="1"/>
      <w:marLeft w:val="0"/>
      <w:marRight w:val="0"/>
      <w:marTop w:val="0"/>
      <w:marBottom w:val="0"/>
      <w:divBdr>
        <w:top w:val="none" w:sz="0" w:space="0" w:color="auto"/>
        <w:left w:val="none" w:sz="0" w:space="0" w:color="auto"/>
        <w:bottom w:val="none" w:sz="0" w:space="0" w:color="auto"/>
        <w:right w:val="none" w:sz="0" w:space="0" w:color="auto"/>
      </w:divBdr>
    </w:div>
    <w:div w:id="1344547636">
      <w:bodyDiv w:val="1"/>
      <w:marLeft w:val="0"/>
      <w:marRight w:val="0"/>
      <w:marTop w:val="0"/>
      <w:marBottom w:val="0"/>
      <w:divBdr>
        <w:top w:val="none" w:sz="0" w:space="0" w:color="auto"/>
        <w:left w:val="none" w:sz="0" w:space="0" w:color="auto"/>
        <w:bottom w:val="none" w:sz="0" w:space="0" w:color="auto"/>
        <w:right w:val="none" w:sz="0" w:space="0" w:color="auto"/>
      </w:divBdr>
    </w:div>
    <w:div w:id="1365595483">
      <w:bodyDiv w:val="1"/>
      <w:marLeft w:val="0"/>
      <w:marRight w:val="0"/>
      <w:marTop w:val="0"/>
      <w:marBottom w:val="0"/>
      <w:divBdr>
        <w:top w:val="none" w:sz="0" w:space="0" w:color="auto"/>
        <w:left w:val="none" w:sz="0" w:space="0" w:color="auto"/>
        <w:bottom w:val="none" w:sz="0" w:space="0" w:color="auto"/>
        <w:right w:val="none" w:sz="0" w:space="0" w:color="auto"/>
      </w:divBdr>
    </w:div>
    <w:div w:id="1372002408">
      <w:bodyDiv w:val="1"/>
      <w:marLeft w:val="0"/>
      <w:marRight w:val="0"/>
      <w:marTop w:val="0"/>
      <w:marBottom w:val="0"/>
      <w:divBdr>
        <w:top w:val="none" w:sz="0" w:space="0" w:color="auto"/>
        <w:left w:val="none" w:sz="0" w:space="0" w:color="auto"/>
        <w:bottom w:val="none" w:sz="0" w:space="0" w:color="auto"/>
        <w:right w:val="none" w:sz="0" w:space="0" w:color="auto"/>
      </w:divBdr>
    </w:div>
    <w:div w:id="1419018000">
      <w:bodyDiv w:val="1"/>
      <w:marLeft w:val="0"/>
      <w:marRight w:val="0"/>
      <w:marTop w:val="0"/>
      <w:marBottom w:val="0"/>
      <w:divBdr>
        <w:top w:val="none" w:sz="0" w:space="0" w:color="auto"/>
        <w:left w:val="none" w:sz="0" w:space="0" w:color="auto"/>
        <w:bottom w:val="none" w:sz="0" w:space="0" w:color="auto"/>
        <w:right w:val="none" w:sz="0" w:space="0" w:color="auto"/>
      </w:divBdr>
    </w:div>
    <w:div w:id="1429081654">
      <w:bodyDiv w:val="1"/>
      <w:marLeft w:val="0"/>
      <w:marRight w:val="0"/>
      <w:marTop w:val="0"/>
      <w:marBottom w:val="0"/>
      <w:divBdr>
        <w:top w:val="none" w:sz="0" w:space="0" w:color="auto"/>
        <w:left w:val="none" w:sz="0" w:space="0" w:color="auto"/>
        <w:bottom w:val="none" w:sz="0" w:space="0" w:color="auto"/>
        <w:right w:val="none" w:sz="0" w:space="0" w:color="auto"/>
      </w:divBdr>
    </w:div>
    <w:div w:id="1446459044">
      <w:bodyDiv w:val="1"/>
      <w:marLeft w:val="0"/>
      <w:marRight w:val="0"/>
      <w:marTop w:val="0"/>
      <w:marBottom w:val="0"/>
      <w:divBdr>
        <w:top w:val="none" w:sz="0" w:space="0" w:color="auto"/>
        <w:left w:val="none" w:sz="0" w:space="0" w:color="auto"/>
        <w:bottom w:val="none" w:sz="0" w:space="0" w:color="auto"/>
        <w:right w:val="none" w:sz="0" w:space="0" w:color="auto"/>
      </w:divBdr>
    </w:div>
    <w:div w:id="1464231286">
      <w:bodyDiv w:val="1"/>
      <w:marLeft w:val="0"/>
      <w:marRight w:val="0"/>
      <w:marTop w:val="0"/>
      <w:marBottom w:val="0"/>
      <w:divBdr>
        <w:top w:val="none" w:sz="0" w:space="0" w:color="auto"/>
        <w:left w:val="none" w:sz="0" w:space="0" w:color="auto"/>
        <w:bottom w:val="none" w:sz="0" w:space="0" w:color="auto"/>
        <w:right w:val="none" w:sz="0" w:space="0" w:color="auto"/>
      </w:divBdr>
    </w:div>
    <w:div w:id="1471436817">
      <w:bodyDiv w:val="1"/>
      <w:marLeft w:val="0"/>
      <w:marRight w:val="0"/>
      <w:marTop w:val="0"/>
      <w:marBottom w:val="0"/>
      <w:divBdr>
        <w:top w:val="none" w:sz="0" w:space="0" w:color="auto"/>
        <w:left w:val="none" w:sz="0" w:space="0" w:color="auto"/>
        <w:bottom w:val="none" w:sz="0" w:space="0" w:color="auto"/>
        <w:right w:val="none" w:sz="0" w:space="0" w:color="auto"/>
      </w:divBdr>
    </w:div>
    <w:div w:id="1487630794">
      <w:bodyDiv w:val="1"/>
      <w:marLeft w:val="0"/>
      <w:marRight w:val="0"/>
      <w:marTop w:val="0"/>
      <w:marBottom w:val="0"/>
      <w:divBdr>
        <w:top w:val="none" w:sz="0" w:space="0" w:color="auto"/>
        <w:left w:val="none" w:sz="0" w:space="0" w:color="auto"/>
        <w:bottom w:val="none" w:sz="0" w:space="0" w:color="auto"/>
        <w:right w:val="none" w:sz="0" w:space="0" w:color="auto"/>
      </w:divBdr>
    </w:div>
    <w:div w:id="1492015567">
      <w:bodyDiv w:val="1"/>
      <w:marLeft w:val="0"/>
      <w:marRight w:val="0"/>
      <w:marTop w:val="0"/>
      <w:marBottom w:val="0"/>
      <w:divBdr>
        <w:top w:val="none" w:sz="0" w:space="0" w:color="auto"/>
        <w:left w:val="none" w:sz="0" w:space="0" w:color="auto"/>
        <w:bottom w:val="none" w:sz="0" w:space="0" w:color="auto"/>
        <w:right w:val="none" w:sz="0" w:space="0" w:color="auto"/>
      </w:divBdr>
    </w:div>
    <w:div w:id="1515219548">
      <w:bodyDiv w:val="1"/>
      <w:marLeft w:val="0"/>
      <w:marRight w:val="0"/>
      <w:marTop w:val="0"/>
      <w:marBottom w:val="0"/>
      <w:divBdr>
        <w:top w:val="none" w:sz="0" w:space="0" w:color="auto"/>
        <w:left w:val="none" w:sz="0" w:space="0" w:color="auto"/>
        <w:bottom w:val="none" w:sz="0" w:space="0" w:color="auto"/>
        <w:right w:val="none" w:sz="0" w:space="0" w:color="auto"/>
      </w:divBdr>
    </w:div>
    <w:div w:id="1523515471">
      <w:bodyDiv w:val="1"/>
      <w:marLeft w:val="0"/>
      <w:marRight w:val="0"/>
      <w:marTop w:val="0"/>
      <w:marBottom w:val="0"/>
      <w:divBdr>
        <w:top w:val="none" w:sz="0" w:space="0" w:color="auto"/>
        <w:left w:val="none" w:sz="0" w:space="0" w:color="auto"/>
        <w:bottom w:val="none" w:sz="0" w:space="0" w:color="auto"/>
        <w:right w:val="none" w:sz="0" w:space="0" w:color="auto"/>
      </w:divBdr>
    </w:div>
    <w:div w:id="1544487182">
      <w:bodyDiv w:val="1"/>
      <w:marLeft w:val="0"/>
      <w:marRight w:val="0"/>
      <w:marTop w:val="0"/>
      <w:marBottom w:val="0"/>
      <w:divBdr>
        <w:top w:val="none" w:sz="0" w:space="0" w:color="auto"/>
        <w:left w:val="none" w:sz="0" w:space="0" w:color="auto"/>
        <w:bottom w:val="none" w:sz="0" w:space="0" w:color="auto"/>
        <w:right w:val="none" w:sz="0" w:space="0" w:color="auto"/>
      </w:divBdr>
    </w:div>
    <w:div w:id="1556894531">
      <w:bodyDiv w:val="1"/>
      <w:marLeft w:val="0"/>
      <w:marRight w:val="0"/>
      <w:marTop w:val="0"/>
      <w:marBottom w:val="0"/>
      <w:divBdr>
        <w:top w:val="none" w:sz="0" w:space="0" w:color="auto"/>
        <w:left w:val="none" w:sz="0" w:space="0" w:color="auto"/>
        <w:bottom w:val="none" w:sz="0" w:space="0" w:color="auto"/>
        <w:right w:val="none" w:sz="0" w:space="0" w:color="auto"/>
      </w:divBdr>
    </w:div>
    <w:div w:id="1600019531">
      <w:bodyDiv w:val="1"/>
      <w:marLeft w:val="0"/>
      <w:marRight w:val="0"/>
      <w:marTop w:val="0"/>
      <w:marBottom w:val="0"/>
      <w:divBdr>
        <w:top w:val="none" w:sz="0" w:space="0" w:color="auto"/>
        <w:left w:val="none" w:sz="0" w:space="0" w:color="auto"/>
        <w:bottom w:val="none" w:sz="0" w:space="0" w:color="auto"/>
        <w:right w:val="none" w:sz="0" w:space="0" w:color="auto"/>
      </w:divBdr>
    </w:div>
    <w:div w:id="1605989631">
      <w:bodyDiv w:val="1"/>
      <w:marLeft w:val="0"/>
      <w:marRight w:val="0"/>
      <w:marTop w:val="0"/>
      <w:marBottom w:val="0"/>
      <w:divBdr>
        <w:top w:val="none" w:sz="0" w:space="0" w:color="auto"/>
        <w:left w:val="none" w:sz="0" w:space="0" w:color="auto"/>
        <w:bottom w:val="none" w:sz="0" w:space="0" w:color="auto"/>
        <w:right w:val="none" w:sz="0" w:space="0" w:color="auto"/>
      </w:divBdr>
    </w:div>
    <w:div w:id="1634140232">
      <w:bodyDiv w:val="1"/>
      <w:marLeft w:val="0"/>
      <w:marRight w:val="0"/>
      <w:marTop w:val="0"/>
      <w:marBottom w:val="0"/>
      <w:divBdr>
        <w:top w:val="none" w:sz="0" w:space="0" w:color="auto"/>
        <w:left w:val="none" w:sz="0" w:space="0" w:color="auto"/>
        <w:bottom w:val="none" w:sz="0" w:space="0" w:color="auto"/>
        <w:right w:val="none" w:sz="0" w:space="0" w:color="auto"/>
      </w:divBdr>
    </w:div>
    <w:div w:id="1680742372">
      <w:bodyDiv w:val="1"/>
      <w:marLeft w:val="0"/>
      <w:marRight w:val="0"/>
      <w:marTop w:val="0"/>
      <w:marBottom w:val="0"/>
      <w:divBdr>
        <w:top w:val="none" w:sz="0" w:space="0" w:color="auto"/>
        <w:left w:val="none" w:sz="0" w:space="0" w:color="auto"/>
        <w:bottom w:val="none" w:sz="0" w:space="0" w:color="auto"/>
        <w:right w:val="none" w:sz="0" w:space="0" w:color="auto"/>
      </w:divBdr>
    </w:div>
    <w:div w:id="1688025447">
      <w:bodyDiv w:val="1"/>
      <w:marLeft w:val="0"/>
      <w:marRight w:val="0"/>
      <w:marTop w:val="0"/>
      <w:marBottom w:val="0"/>
      <w:divBdr>
        <w:top w:val="none" w:sz="0" w:space="0" w:color="auto"/>
        <w:left w:val="none" w:sz="0" w:space="0" w:color="auto"/>
        <w:bottom w:val="none" w:sz="0" w:space="0" w:color="auto"/>
        <w:right w:val="none" w:sz="0" w:space="0" w:color="auto"/>
      </w:divBdr>
    </w:div>
    <w:div w:id="1730569350">
      <w:bodyDiv w:val="1"/>
      <w:marLeft w:val="0"/>
      <w:marRight w:val="0"/>
      <w:marTop w:val="0"/>
      <w:marBottom w:val="0"/>
      <w:divBdr>
        <w:top w:val="none" w:sz="0" w:space="0" w:color="auto"/>
        <w:left w:val="none" w:sz="0" w:space="0" w:color="auto"/>
        <w:bottom w:val="none" w:sz="0" w:space="0" w:color="auto"/>
        <w:right w:val="none" w:sz="0" w:space="0" w:color="auto"/>
      </w:divBdr>
    </w:div>
    <w:div w:id="1751851877">
      <w:bodyDiv w:val="1"/>
      <w:marLeft w:val="0"/>
      <w:marRight w:val="0"/>
      <w:marTop w:val="0"/>
      <w:marBottom w:val="0"/>
      <w:divBdr>
        <w:top w:val="none" w:sz="0" w:space="0" w:color="auto"/>
        <w:left w:val="none" w:sz="0" w:space="0" w:color="auto"/>
        <w:bottom w:val="none" w:sz="0" w:space="0" w:color="auto"/>
        <w:right w:val="none" w:sz="0" w:space="0" w:color="auto"/>
      </w:divBdr>
    </w:div>
    <w:div w:id="1772165343">
      <w:bodyDiv w:val="1"/>
      <w:marLeft w:val="0"/>
      <w:marRight w:val="0"/>
      <w:marTop w:val="0"/>
      <w:marBottom w:val="0"/>
      <w:divBdr>
        <w:top w:val="none" w:sz="0" w:space="0" w:color="auto"/>
        <w:left w:val="none" w:sz="0" w:space="0" w:color="auto"/>
        <w:bottom w:val="none" w:sz="0" w:space="0" w:color="auto"/>
        <w:right w:val="none" w:sz="0" w:space="0" w:color="auto"/>
      </w:divBdr>
    </w:div>
    <w:div w:id="1793942917">
      <w:bodyDiv w:val="1"/>
      <w:marLeft w:val="0"/>
      <w:marRight w:val="0"/>
      <w:marTop w:val="0"/>
      <w:marBottom w:val="0"/>
      <w:divBdr>
        <w:top w:val="none" w:sz="0" w:space="0" w:color="auto"/>
        <w:left w:val="none" w:sz="0" w:space="0" w:color="auto"/>
        <w:bottom w:val="none" w:sz="0" w:space="0" w:color="auto"/>
        <w:right w:val="none" w:sz="0" w:space="0" w:color="auto"/>
      </w:divBdr>
    </w:div>
    <w:div w:id="1821997272">
      <w:bodyDiv w:val="1"/>
      <w:marLeft w:val="0"/>
      <w:marRight w:val="0"/>
      <w:marTop w:val="0"/>
      <w:marBottom w:val="0"/>
      <w:divBdr>
        <w:top w:val="none" w:sz="0" w:space="0" w:color="auto"/>
        <w:left w:val="none" w:sz="0" w:space="0" w:color="auto"/>
        <w:bottom w:val="none" w:sz="0" w:space="0" w:color="auto"/>
        <w:right w:val="none" w:sz="0" w:space="0" w:color="auto"/>
      </w:divBdr>
    </w:div>
    <w:div w:id="1827893393">
      <w:bodyDiv w:val="1"/>
      <w:marLeft w:val="0"/>
      <w:marRight w:val="0"/>
      <w:marTop w:val="0"/>
      <w:marBottom w:val="0"/>
      <w:divBdr>
        <w:top w:val="none" w:sz="0" w:space="0" w:color="auto"/>
        <w:left w:val="none" w:sz="0" w:space="0" w:color="auto"/>
        <w:bottom w:val="none" w:sz="0" w:space="0" w:color="auto"/>
        <w:right w:val="none" w:sz="0" w:space="0" w:color="auto"/>
      </w:divBdr>
    </w:div>
    <w:div w:id="1831172862">
      <w:bodyDiv w:val="1"/>
      <w:marLeft w:val="0"/>
      <w:marRight w:val="0"/>
      <w:marTop w:val="0"/>
      <w:marBottom w:val="0"/>
      <w:divBdr>
        <w:top w:val="none" w:sz="0" w:space="0" w:color="auto"/>
        <w:left w:val="none" w:sz="0" w:space="0" w:color="auto"/>
        <w:bottom w:val="none" w:sz="0" w:space="0" w:color="auto"/>
        <w:right w:val="none" w:sz="0" w:space="0" w:color="auto"/>
      </w:divBdr>
    </w:div>
    <w:div w:id="1846944677">
      <w:bodyDiv w:val="1"/>
      <w:marLeft w:val="0"/>
      <w:marRight w:val="0"/>
      <w:marTop w:val="0"/>
      <w:marBottom w:val="0"/>
      <w:divBdr>
        <w:top w:val="none" w:sz="0" w:space="0" w:color="auto"/>
        <w:left w:val="none" w:sz="0" w:space="0" w:color="auto"/>
        <w:bottom w:val="none" w:sz="0" w:space="0" w:color="auto"/>
        <w:right w:val="none" w:sz="0" w:space="0" w:color="auto"/>
      </w:divBdr>
    </w:div>
    <w:div w:id="1877310507">
      <w:bodyDiv w:val="1"/>
      <w:marLeft w:val="0"/>
      <w:marRight w:val="0"/>
      <w:marTop w:val="0"/>
      <w:marBottom w:val="0"/>
      <w:divBdr>
        <w:top w:val="none" w:sz="0" w:space="0" w:color="auto"/>
        <w:left w:val="none" w:sz="0" w:space="0" w:color="auto"/>
        <w:bottom w:val="none" w:sz="0" w:space="0" w:color="auto"/>
        <w:right w:val="none" w:sz="0" w:space="0" w:color="auto"/>
      </w:divBdr>
    </w:div>
    <w:div w:id="1881278267">
      <w:bodyDiv w:val="1"/>
      <w:marLeft w:val="0"/>
      <w:marRight w:val="0"/>
      <w:marTop w:val="0"/>
      <w:marBottom w:val="0"/>
      <w:divBdr>
        <w:top w:val="none" w:sz="0" w:space="0" w:color="auto"/>
        <w:left w:val="none" w:sz="0" w:space="0" w:color="auto"/>
        <w:bottom w:val="none" w:sz="0" w:space="0" w:color="auto"/>
        <w:right w:val="none" w:sz="0" w:space="0" w:color="auto"/>
      </w:divBdr>
    </w:div>
    <w:div w:id="1881360803">
      <w:bodyDiv w:val="1"/>
      <w:marLeft w:val="0"/>
      <w:marRight w:val="0"/>
      <w:marTop w:val="0"/>
      <w:marBottom w:val="0"/>
      <w:divBdr>
        <w:top w:val="none" w:sz="0" w:space="0" w:color="auto"/>
        <w:left w:val="none" w:sz="0" w:space="0" w:color="auto"/>
        <w:bottom w:val="none" w:sz="0" w:space="0" w:color="auto"/>
        <w:right w:val="none" w:sz="0" w:space="0" w:color="auto"/>
      </w:divBdr>
    </w:div>
    <w:div w:id="1893345071">
      <w:bodyDiv w:val="1"/>
      <w:marLeft w:val="0"/>
      <w:marRight w:val="0"/>
      <w:marTop w:val="0"/>
      <w:marBottom w:val="0"/>
      <w:divBdr>
        <w:top w:val="none" w:sz="0" w:space="0" w:color="auto"/>
        <w:left w:val="none" w:sz="0" w:space="0" w:color="auto"/>
        <w:bottom w:val="none" w:sz="0" w:space="0" w:color="auto"/>
        <w:right w:val="none" w:sz="0" w:space="0" w:color="auto"/>
      </w:divBdr>
    </w:div>
    <w:div w:id="1912079060">
      <w:bodyDiv w:val="1"/>
      <w:marLeft w:val="0"/>
      <w:marRight w:val="0"/>
      <w:marTop w:val="0"/>
      <w:marBottom w:val="0"/>
      <w:divBdr>
        <w:top w:val="none" w:sz="0" w:space="0" w:color="auto"/>
        <w:left w:val="none" w:sz="0" w:space="0" w:color="auto"/>
        <w:bottom w:val="none" w:sz="0" w:space="0" w:color="auto"/>
        <w:right w:val="none" w:sz="0" w:space="0" w:color="auto"/>
      </w:divBdr>
    </w:div>
    <w:div w:id="1928415692">
      <w:bodyDiv w:val="1"/>
      <w:marLeft w:val="0"/>
      <w:marRight w:val="0"/>
      <w:marTop w:val="0"/>
      <w:marBottom w:val="0"/>
      <w:divBdr>
        <w:top w:val="none" w:sz="0" w:space="0" w:color="auto"/>
        <w:left w:val="none" w:sz="0" w:space="0" w:color="auto"/>
        <w:bottom w:val="none" w:sz="0" w:space="0" w:color="auto"/>
        <w:right w:val="none" w:sz="0" w:space="0" w:color="auto"/>
      </w:divBdr>
    </w:div>
    <w:div w:id="1932346451">
      <w:bodyDiv w:val="1"/>
      <w:marLeft w:val="0"/>
      <w:marRight w:val="0"/>
      <w:marTop w:val="0"/>
      <w:marBottom w:val="0"/>
      <w:divBdr>
        <w:top w:val="none" w:sz="0" w:space="0" w:color="auto"/>
        <w:left w:val="none" w:sz="0" w:space="0" w:color="auto"/>
        <w:bottom w:val="none" w:sz="0" w:space="0" w:color="auto"/>
        <w:right w:val="none" w:sz="0" w:space="0" w:color="auto"/>
      </w:divBdr>
    </w:div>
    <w:div w:id="1989549899">
      <w:bodyDiv w:val="1"/>
      <w:marLeft w:val="0"/>
      <w:marRight w:val="0"/>
      <w:marTop w:val="0"/>
      <w:marBottom w:val="0"/>
      <w:divBdr>
        <w:top w:val="none" w:sz="0" w:space="0" w:color="auto"/>
        <w:left w:val="none" w:sz="0" w:space="0" w:color="auto"/>
        <w:bottom w:val="none" w:sz="0" w:space="0" w:color="auto"/>
        <w:right w:val="none" w:sz="0" w:space="0" w:color="auto"/>
      </w:divBdr>
    </w:div>
    <w:div w:id="2007319016">
      <w:bodyDiv w:val="1"/>
      <w:marLeft w:val="0"/>
      <w:marRight w:val="0"/>
      <w:marTop w:val="0"/>
      <w:marBottom w:val="0"/>
      <w:divBdr>
        <w:top w:val="none" w:sz="0" w:space="0" w:color="auto"/>
        <w:left w:val="none" w:sz="0" w:space="0" w:color="auto"/>
        <w:bottom w:val="none" w:sz="0" w:space="0" w:color="auto"/>
        <w:right w:val="none" w:sz="0" w:space="0" w:color="auto"/>
      </w:divBdr>
    </w:div>
    <w:div w:id="2015450708">
      <w:bodyDiv w:val="1"/>
      <w:marLeft w:val="0"/>
      <w:marRight w:val="0"/>
      <w:marTop w:val="0"/>
      <w:marBottom w:val="0"/>
      <w:divBdr>
        <w:top w:val="none" w:sz="0" w:space="0" w:color="auto"/>
        <w:left w:val="none" w:sz="0" w:space="0" w:color="auto"/>
        <w:bottom w:val="none" w:sz="0" w:space="0" w:color="auto"/>
        <w:right w:val="none" w:sz="0" w:space="0" w:color="auto"/>
      </w:divBdr>
    </w:div>
    <w:div w:id="2016027530">
      <w:bodyDiv w:val="1"/>
      <w:marLeft w:val="0"/>
      <w:marRight w:val="0"/>
      <w:marTop w:val="0"/>
      <w:marBottom w:val="0"/>
      <w:divBdr>
        <w:top w:val="none" w:sz="0" w:space="0" w:color="auto"/>
        <w:left w:val="none" w:sz="0" w:space="0" w:color="auto"/>
        <w:bottom w:val="none" w:sz="0" w:space="0" w:color="auto"/>
        <w:right w:val="none" w:sz="0" w:space="0" w:color="auto"/>
      </w:divBdr>
    </w:div>
    <w:div w:id="2053722243">
      <w:bodyDiv w:val="1"/>
      <w:marLeft w:val="0"/>
      <w:marRight w:val="0"/>
      <w:marTop w:val="0"/>
      <w:marBottom w:val="0"/>
      <w:divBdr>
        <w:top w:val="none" w:sz="0" w:space="0" w:color="auto"/>
        <w:left w:val="none" w:sz="0" w:space="0" w:color="auto"/>
        <w:bottom w:val="none" w:sz="0" w:space="0" w:color="auto"/>
        <w:right w:val="none" w:sz="0" w:space="0" w:color="auto"/>
      </w:divBdr>
    </w:div>
    <w:div w:id="2107460731">
      <w:bodyDiv w:val="1"/>
      <w:marLeft w:val="0"/>
      <w:marRight w:val="0"/>
      <w:marTop w:val="0"/>
      <w:marBottom w:val="0"/>
      <w:divBdr>
        <w:top w:val="none" w:sz="0" w:space="0" w:color="auto"/>
        <w:left w:val="none" w:sz="0" w:space="0" w:color="auto"/>
        <w:bottom w:val="none" w:sz="0" w:space="0" w:color="auto"/>
        <w:right w:val="none" w:sz="0" w:space="0" w:color="auto"/>
      </w:divBdr>
    </w:div>
    <w:div w:id="2111701760">
      <w:bodyDiv w:val="1"/>
      <w:marLeft w:val="0"/>
      <w:marRight w:val="0"/>
      <w:marTop w:val="0"/>
      <w:marBottom w:val="0"/>
      <w:divBdr>
        <w:top w:val="none" w:sz="0" w:space="0" w:color="auto"/>
        <w:left w:val="none" w:sz="0" w:space="0" w:color="auto"/>
        <w:bottom w:val="none" w:sz="0" w:space="0" w:color="auto"/>
        <w:right w:val="none" w:sz="0" w:space="0" w:color="auto"/>
      </w:divBdr>
    </w:div>
    <w:div w:id="2119635178">
      <w:bodyDiv w:val="1"/>
      <w:marLeft w:val="0"/>
      <w:marRight w:val="0"/>
      <w:marTop w:val="0"/>
      <w:marBottom w:val="0"/>
      <w:divBdr>
        <w:top w:val="none" w:sz="0" w:space="0" w:color="auto"/>
        <w:left w:val="none" w:sz="0" w:space="0" w:color="auto"/>
        <w:bottom w:val="none" w:sz="0" w:space="0" w:color="auto"/>
        <w:right w:val="none" w:sz="0" w:space="0" w:color="auto"/>
      </w:divBdr>
    </w:div>
    <w:div w:id="2138717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DBBDFA0C-D548-48C0-9464-5E54DE34A46B"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17FCE-FC8A-44AE-9532-83F47839B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1</Pages>
  <Words>1050</Words>
  <Characters>5991</Characters>
  <Application>Microsoft Office Word</Application>
  <DocSecurity>0</DocSecurity>
  <Lines>49</Lines>
  <Paragraphs>14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ليلى محمد سليم الشكيلي</cp:lastModifiedBy>
  <cp:revision>52</cp:revision>
  <cp:lastPrinted>2025-06-19T05:36:00Z</cp:lastPrinted>
  <dcterms:created xsi:type="dcterms:W3CDTF">2025-06-19T04:43:00Z</dcterms:created>
  <dcterms:modified xsi:type="dcterms:W3CDTF">2025-08-15T04:13:00Z</dcterms:modified>
</cp:coreProperties>
</file>