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76B89" w14:textId="1F778F9E" w:rsidR="0050476F" w:rsidRDefault="00036853" w:rsidP="0050476F">
      <w:pPr>
        <w:pStyle w:val="Heading4"/>
        <w:jc w:val="center"/>
        <w:rPr>
          <w:rFonts w:cs="DecoType Naskh Swashes"/>
          <w:b/>
          <w:bCs/>
          <w:sz w:val="36"/>
          <w:szCs w:val="36"/>
          <w:u w:val="single"/>
        </w:rPr>
      </w:pPr>
      <w:r>
        <w:rPr>
          <w:noProof/>
        </w:rPr>
        <w:drawing>
          <wp:inline distT="0" distB="0" distL="0" distR="0" wp14:anchorId="48CD658F" wp14:editId="0ABDEB88">
            <wp:extent cx="5135880" cy="937260"/>
            <wp:effectExtent l="0" t="0" r="762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5001" r="8589" b="10923"/>
                    <a:stretch>
                      <a:fillRect/>
                    </a:stretch>
                  </pic:blipFill>
                  <pic:spPr bwMode="auto">
                    <a:xfrm>
                      <a:off x="0" y="0"/>
                      <a:ext cx="5135880" cy="937260"/>
                    </a:xfrm>
                    <a:prstGeom prst="rect">
                      <a:avLst/>
                    </a:prstGeom>
                    <a:noFill/>
                    <a:ln>
                      <a:noFill/>
                    </a:ln>
                    <a:extLst>
                      <a:ext uri="{53640926-AAD7-44D8-BBD7-CCE9431645EC}">
                        <a14:shadowObscured xmlns:a14="http://schemas.microsoft.com/office/drawing/2010/main"/>
                      </a:ext>
                    </a:extLst>
                  </pic:spPr>
                </pic:pic>
              </a:graphicData>
            </a:graphic>
          </wp:inline>
        </w:drawing>
      </w:r>
    </w:p>
    <w:p w14:paraId="571D9A19" w14:textId="1655809E" w:rsidR="00036853" w:rsidRPr="00036853" w:rsidRDefault="00036853" w:rsidP="00036853">
      <w:pPr>
        <w:spacing w:line="360" w:lineRule="auto"/>
        <w:jc w:val="center"/>
        <w:rPr>
          <w:rFonts w:ascii="Times New Roman" w:hAnsi="Times New Roman" w:cs="Times New Roman"/>
          <w:b/>
          <w:bCs/>
          <w:noProof/>
          <w:sz w:val="52"/>
          <w:szCs w:val="36"/>
          <w:lang w:eastAsia="en-US" w:bidi="ar-SA"/>
        </w:rPr>
      </w:pPr>
      <w:r w:rsidRPr="00036853">
        <w:rPr>
          <w:rFonts w:ascii="Times New Roman" w:hAnsi="Times New Roman" w:cs="Times New Roman"/>
          <w:b/>
          <w:bCs/>
          <w:noProof/>
          <w:sz w:val="52"/>
          <w:szCs w:val="36"/>
          <w:rtl/>
          <w:lang w:eastAsia="en-US" w:bidi="ar-SA"/>
        </w:rPr>
        <w:t xml:space="preserve">جلسة </w:t>
      </w:r>
      <w:r w:rsidRPr="00036853">
        <w:rPr>
          <w:rFonts w:ascii="Times New Roman" w:hAnsi="Times New Roman" w:cs="Times New Roman" w:hint="cs"/>
          <w:b/>
          <w:bCs/>
          <w:noProof/>
          <w:sz w:val="52"/>
          <w:szCs w:val="36"/>
          <w:rtl/>
          <w:lang w:eastAsia="en-US" w:bidi="ar-SA"/>
        </w:rPr>
        <w:t>الأربعاء</w:t>
      </w:r>
      <w:r w:rsidRPr="00036853">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3</w:t>
      </w:r>
      <w:r w:rsidRPr="00036853">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مارس</w:t>
      </w:r>
      <w:r w:rsidRPr="00036853">
        <w:rPr>
          <w:rFonts w:ascii="Times New Roman" w:hAnsi="Times New Roman" w:cs="Times New Roman"/>
          <w:b/>
          <w:bCs/>
          <w:noProof/>
          <w:sz w:val="52"/>
          <w:szCs w:val="36"/>
          <w:rtl/>
          <w:lang w:eastAsia="en-US" w:bidi="ar-SA"/>
        </w:rPr>
        <w:t xml:space="preserve"> سنة </w:t>
      </w:r>
      <w:r w:rsidRPr="00036853">
        <w:rPr>
          <w:rFonts w:ascii="Times New Roman" w:hAnsi="Times New Roman" w:cs="Times New Roman" w:hint="cs"/>
          <w:b/>
          <w:bCs/>
          <w:noProof/>
          <w:sz w:val="52"/>
          <w:szCs w:val="36"/>
          <w:rtl/>
          <w:lang w:eastAsia="en-US" w:bidi="ar-SA"/>
        </w:rPr>
        <w:t>2026</w:t>
      </w:r>
    </w:p>
    <w:p w14:paraId="25AD87ED" w14:textId="4B268D67" w:rsidR="00036853" w:rsidRPr="00036853" w:rsidRDefault="00036853" w:rsidP="00036853">
      <w:pPr>
        <w:spacing w:line="360" w:lineRule="auto"/>
        <w:jc w:val="center"/>
        <w:rPr>
          <w:rFonts w:ascii="Times New Roman" w:hAnsi="Times New Roman" w:cs="Times New Roman"/>
          <w:noProof/>
          <w:sz w:val="36"/>
          <w:szCs w:val="36"/>
          <w:lang w:eastAsia="en-US" w:bidi="ar-SA"/>
        </w:rPr>
      </w:pPr>
      <w:r w:rsidRPr="00036853">
        <w:rPr>
          <w:rFonts w:ascii="Times New Roman" w:hAnsi="Times New Roman" w:cs="Times New Roman"/>
          <w:noProof/>
          <w:sz w:val="36"/>
          <w:szCs w:val="36"/>
          <w:rtl/>
          <w:lang w:eastAsia="en-US" w:bidi="ar-SA"/>
        </w:rPr>
        <w:t xml:space="preserve">برئاسة السيد القاضي / </w:t>
      </w:r>
      <w:r>
        <w:rPr>
          <w:rFonts w:ascii="Times New Roman" w:hAnsi="Times New Roman" w:cs="Times New Roman" w:hint="cs"/>
          <w:noProof/>
          <w:sz w:val="36"/>
          <w:szCs w:val="36"/>
          <w:rtl/>
          <w:lang w:eastAsia="en-US" w:bidi="ar-SA"/>
        </w:rPr>
        <w:t>صبري شمس الدين محمد</w:t>
      </w:r>
      <w:r w:rsidRPr="00036853">
        <w:rPr>
          <w:rFonts w:ascii="Times New Roman" w:hAnsi="Times New Roman" w:cs="Times New Roman" w:hint="cs"/>
          <w:noProof/>
          <w:sz w:val="36"/>
          <w:szCs w:val="36"/>
          <w:rtl/>
          <w:lang w:eastAsia="en-US" w:bidi="ar-SA"/>
        </w:rPr>
        <w:t xml:space="preserve"> </w:t>
      </w:r>
      <w:r w:rsidRPr="00036853">
        <w:rPr>
          <w:rFonts w:ascii="Times New Roman" w:hAnsi="Times New Roman" w:cs="Times New Roman"/>
          <w:noProof/>
          <w:sz w:val="36"/>
          <w:szCs w:val="36"/>
          <w:rtl/>
          <w:lang w:eastAsia="en-US" w:bidi="ar-SA"/>
        </w:rPr>
        <w:t>"رئيس الدائرة"</w:t>
      </w:r>
    </w:p>
    <w:p w14:paraId="0D445695" w14:textId="77777777" w:rsidR="00036853" w:rsidRPr="00036853" w:rsidRDefault="00036853" w:rsidP="00036853">
      <w:pPr>
        <w:spacing w:after="160" w:line="360" w:lineRule="auto"/>
        <w:jc w:val="center"/>
        <w:rPr>
          <w:rFonts w:ascii="Times New Roman" w:hAnsi="Times New Roman" w:cs="Times New Roman"/>
          <w:noProof/>
          <w:sz w:val="36"/>
          <w:szCs w:val="36"/>
          <w:lang w:eastAsia="en-US" w:bidi="ar-SA"/>
        </w:rPr>
      </w:pPr>
      <w:r w:rsidRPr="00036853">
        <w:rPr>
          <w:rFonts w:ascii="Times New Roman" w:hAnsi="Times New Roman" w:cs="Times New Roman" w:hint="cs"/>
          <w:noProof/>
          <w:sz w:val="36"/>
          <w:szCs w:val="36"/>
          <w:rtl/>
          <w:lang w:eastAsia="en-US" w:bidi="ar-SA"/>
        </w:rPr>
        <w:t>وعضوية السادة القضاة / د. حسن محمد حسن هند وخالد مصطفى حسن.</w:t>
      </w:r>
    </w:p>
    <w:p w14:paraId="11BA508C" w14:textId="77777777" w:rsidR="00036853" w:rsidRPr="00036853" w:rsidRDefault="00036853" w:rsidP="00036853">
      <w:pPr>
        <w:tabs>
          <w:tab w:val="left" w:pos="5300"/>
        </w:tabs>
        <w:spacing w:line="360" w:lineRule="auto"/>
        <w:jc w:val="center"/>
        <w:rPr>
          <w:rFonts w:ascii="Times New Roman" w:hAnsi="Times New Roman" w:cs="Times New Roman"/>
          <w:b/>
          <w:bCs/>
          <w:noProof/>
          <w:sz w:val="36"/>
          <w:szCs w:val="36"/>
          <w:lang w:eastAsia="en-US" w:bidi="ar-SA"/>
        </w:rPr>
      </w:pPr>
      <w:r w:rsidRPr="00036853">
        <w:rPr>
          <w:rFonts w:ascii="Times New Roman" w:hAnsi="Times New Roman" w:cs="Times New Roman"/>
          <w:b/>
          <w:bCs/>
          <w:noProof/>
          <w:sz w:val="36"/>
          <w:szCs w:val="36"/>
          <w:rtl/>
          <w:lang w:eastAsia="en-US" w:bidi="ar-SA"/>
        </w:rPr>
        <w:t xml:space="preserve"> (    )</w:t>
      </w:r>
    </w:p>
    <w:p w14:paraId="33B0CA1A" w14:textId="4D211FF3" w:rsidR="00036853" w:rsidRPr="00036853" w:rsidRDefault="00036853" w:rsidP="00036853">
      <w:pPr>
        <w:spacing w:line="360" w:lineRule="auto"/>
        <w:jc w:val="center"/>
        <w:rPr>
          <w:rFonts w:ascii="Times New Roman" w:hAnsi="Times New Roman" w:cs="Times New Roman"/>
          <w:b/>
          <w:bCs/>
          <w:noProof/>
          <w:sz w:val="36"/>
          <w:szCs w:val="36"/>
          <w:lang w:eastAsia="en-US" w:bidi="ar-SA"/>
        </w:rPr>
      </w:pPr>
      <w:r w:rsidRPr="00036853">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12</w:t>
      </w:r>
      <w:r w:rsidRPr="00036853">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sidRPr="00036853">
        <w:rPr>
          <w:rFonts w:ascii="Times New Roman" w:hAnsi="Times New Roman" w:cs="Times New Roman"/>
          <w:b/>
          <w:bCs/>
          <w:noProof/>
          <w:sz w:val="36"/>
          <w:szCs w:val="36"/>
          <w:rtl/>
          <w:lang w:eastAsia="en-US" w:bidi="ar-SA"/>
        </w:rPr>
        <w:t xml:space="preserve"> إداري</w:t>
      </w:r>
    </w:p>
    <w:p w14:paraId="2046069D" w14:textId="23DF2D82" w:rsidR="00036853" w:rsidRPr="00036853" w:rsidRDefault="000531C0" w:rsidP="00731276">
      <w:pPr>
        <w:tabs>
          <w:tab w:val="left" w:pos="3221"/>
        </w:tabs>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(1- 7) </w:t>
      </w:r>
      <w:r w:rsidR="00731276">
        <w:rPr>
          <w:rFonts w:ascii="Times New Roman" w:hAnsi="Times New Roman" w:cs="Times New Roman" w:hint="cs"/>
          <w:b/>
          <w:bCs/>
          <w:sz w:val="28"/>
          <w:szCs w:val="28"/>
          <w:rtl/>
        </w:rPr>
        <w:t>عمال الخدمات المساعدة  "ترخيص مكاتب استقدام العمالة المساعدة: حالات وقف وإلغاء ترخيص المكتب". قرار إداري "رقابة القضاء الإداري لركن السبب فيه" "مناط مشروعية القرار الإداري". إجراءات مدنية "الطعن في الأحكام: الطعن بالنقض: وجوب تصدي محكمة النقض للموضوع عند صلاحيته للفصل فيه".</w:t>
      </w:r>
    </w:p>
    <w:p w14:paraId="01D5D7AF" w14:textId="34655D48" w:rsidR="00473BE9" w:rsidRPr="00473BE9" w:rsidRDefault="003974BB" w:rsidP="00473BE9">
      <w:pPr>
        <w:spacing w:line="360" w:lineRule="auto"/>
        <w:ind w:firstLine="450"/>
        <w:jc w:val="both"/>
        <w:rPr>
          <w:rFonts w:ascii="Times New Roman" w:hAnsi="Times New Roman" w:cs="Times New Roman"/>
          <w:sz w:val="28"/>
          <w:szCs w:val="28"/>
          <w:rtl/>
        </w:rPr>
      </w:pPr>
      <w:r w:rsidRPr="00473BE9">
        <w:rPr>
          <w:rFonts w:ascii="Times New Roman" w:hAnsi="Times New Roman" w:cs="Times New Roman" w:hint="cs"/>
          <w:sz w:val="28"/>
          <w:szCs w:val="28"/>
          <w:rtl/>
        </w:rPr>
        <w:t>(1)</w:t>
      </w:r>
      <w:r w:rsidR="00473BE9" w:rsidRPr="00473BE9">
        <w:rPr>
          <w:rFonts w:ascii="Times New Roman" w:hAnsi="Times New Roman" w:cs="Times New Roman"/>
          <w:sz w:val="28"/>
          <w:szCs w:val="28"/>
          <w:rtl/>
        </w:rPr>
        <w:t xml:space="preserve"> </w:t>
      </w:r>
      <w:r w:rsidR="00473BE9" w:rsidRPr="003974BB">
        <w:rPr>
          <w:rFonts w:ascii="Times New Roman" w:hAnsi="Times New Roman" w:cs="Times New Roman"/>
          <w:sz w:val="28"/>
          <w:szCs w:val="28"/>
          <w:rtl/>
        </w:rPr>
        <w:t>إلغاء تر</w:t>
      </w:r>
      <w:r w:rsidR="00473BE9" w:rsidRPr="00473BE9">
        <w:rPr>
          <w:rFonts w:ascii="Times New Roman" w:hAnsi="Times New Roman" w:cs="Times New Roman" w:hint="cs"/>
          <w:sz w:val="28"/>
          <w:szCs w:val="28"/>
          <w:rtl/>
        </w:rPr>
        <w:t>ا</w:t>
      </w:r>
      <w:r w:rsidR="00473BE9" w:rsidRPr="003974BB">
        <w:rPr>
          <w:rFonts w:ascii="Times New Roman" w:hAnsi="Times New Roman" w:cs="Times New Roman"/>
          <w:sz w:val="28"/>
          <w:szCs w:val="28"/>
          <w:rtl/>
        </w:rPr>
        <w:t>خيص مك</w:t>
      </w:r>
      <w:r w:rsidR="00473BE9" w:rsidRPr="00473BE9">
        <w:rPr>
          <w:rFonts w:ascii="Times New Roman" w:hAnsi="Times New Roman" w:cs="Times New Roman" w:hint="cs"/>
          <w:sz w:val="28"/>
          <w:szCs w:val="28"/>
          <w:rtl/>
        </w:rPr>
        <w:t>ا</w:t>
      </w:r>
      <w:r w:rsidR="00473BE9" w:rsidRPr="003974BB">
        <w:rPr>
          <w:rFonts w:ascii="Times New Roman" w:hAnsi="Times New Roman" w:cs="Times New Roman"/>
          <w:sz w:val="28"/>
          <w:szCs w:val="28"/>
          <w:rtl/>
        </w:rPr>
        <w:t xml:space="preserve">تب </w:t>
      </w:r>
      <w:r w:rsidR="00473BE9" w:rsidRPr="00473BE9">
        <w:rPr>
          <w:rFonts w:ascii="Times New Roman" w:hAnsi="Times New Roman" w:cs="Times New Roman" w:hint="cs"/>
          <w:sz w:val="28"/>
          <w:szCs w:val="28"/>
          <w:rtl/>
        </w:rPr>
        <w:t xml:space="preserve">استقدام العمالة المساعدة. جائز للوزير أو من يفوضه. شرطه. </w:t>
      </w:r>
      <w:r w:rsidR="00473BE9" w:rsidRPr="003974BB">
        <w:rPr>
          <w:rFonts w:ascii="Times New Roman" w:hAnsi="Times New Roman" w:cs="Times New Roman"/>
          <w:sz w:val="28"/>
          <w:szCs w:val="28"/>
          <w:rtl/>
        </w:rPr>
        <w:t>عدم التزام</w:t>
      </w:r>
      <w:r w:rsidR="00473BE9" w:rsidRPr="00473BE9">
        <w:rPr>
          <w:rFonts w:ascii="Times New Roman" w:hAnsi="Times New Roman" w:cs="Times New Roman" w:hint="cs"/>
          <w:sz w:val="28"/>
          <w:szCs w:val="28"/>
          <w:rtl/>
        </w:rPr>
        <w:t xml:space="preserve"> المكتب </w:t>
      </w:r>
      <w:r w:rsidR="00473BE9" w:rsidRPr="003974BB">
        <w:rPr>
          <w:rFonts w:ascii="Times New Roman" w:hAnsi="Times New Roman" w:cs="Times New Roman"/>
          <w:sz w:val="28"/>
          <w:szCs w:val="28"/>
          <w:rtl/>
        </w:rPr>
        <w:t>بما قدمه من تعهدات أو إقرارات أو عدم التزامه بما تصدره الوزارة من قرارات</w:t>
      </w:r>
      <w:r w:rsidR="00473BE9" w:rsidRPr="00473BE9">
        <w:rPr>
          <w:rFonts w:ascii="Times New Roman" w:hAnsi="Times New Roman" w:cs="Times New Roman" w:hint="cs"/>
          <w:sz w:val="28"/>
          <w:szCs w:val="28"/>
          <w:rtl/>
        </w:rPr>
        <w:t xml:space="preserve">. أساس ذلك. </w:t>
      </w:r>
    </w:p>
    <w:p w14:paraId="3B9CDEE2" w14:textId="28A80315" w:rsidR="003974BB" w:rsidRDefault="003974BB" w:rsidP="00675F01">
      <w:pPr>
        <w:spacing w:line="360" w:lineRule="auto"/>
        <w:ind w:firstLine="540"/>
        <w:jc w:val="both"/>
        <w:rPr>
          <w:rFonts w:ascii="Times New Roman" w:hAnsi="Times New Roman" w:cs="Times New Roman"/>
          <w:sz w:val="28"/>
          <w:szCs w:val="28"/>
          <w:rtl/>
        </w:rPr>
      </w:pPr>
      <w:r>
        <w:rPr>
          <w:rFonts w:ascii="Times New Roman" w:hAnsi="Times New Roman" w:cs="Times New Roman" w:hint="cs"/>
          <w:sz w:val="28"/>
          <w:szCs w:val="28"/>
          <w:rtl/>
        </w:rPr>
        <w:t xml:space="preserve">(2) </w:t>
      </w:r>
      <w:r w:rsidRPr="00620BBB">
        <w:rPr>
          <w:rFonts w:ascii="Times New Roman" w:hAnsi="Times New Roman" w:cs="Times New Roman" w:hint="cs"/>
          <w:sz w:val="28"/>
          <w:szCs w:val="28"/>
          <w:rtl/>
        </w:rPr>
        <w:t xml:space="preserve">رقابة القضاء الإداري لصحة الحالة الواقعية أو القانونية المكونة لركن السبب في القرار الإداري. حدها الطبيعي </w:t>
      </w:r>
      <w:r w:rsidR="00675F01">
        <w:rPr>
          <w:rFonts w:ascii="Times New Roman" w:hAnsi="Times New Roman" w:cs="Times New Roman" w:hint="cs"/>
          <w:sz w:val="28"/>
          <w:szCs w:val="28"/>
          <w:rtl/>
        </w:rPr>
        <w:t xml:space="preserve">تتمثل </w:t>
      </w:r>
      <w:r w:rsidRPr="00620BBB">
        <w:rPr>
          <w:rFonts w:ascii="Times New Roman" w:hAnsi="Times New Roman" w:cs="Times New Roman" w:hint="cs"/>
          <w:sz w:val="28"/>
          <w:szCs w:val="28"/>
          <w:rtl/>
        </w:rPr>
        <w:t xml:space="preserve">في التحقق من أن النتيجة التي انتهى إليها </w:t>
      </w:r>
      <w:r w:rsidR="00675F01">
        <w:rPr>
          <w:rFonts w:ascii="Times New Roman" w:hAnsi="Times New Roman" w:cs="Times New Roman" w:hint="cs"/>
          <w:sz w:val="28"/>
          <w:szCs w:val="28"/>
          <w:rtl/>
        </w:rPr>
        <w:t xml:space="preserve">القرار </w:t>
      </w:r>
      <w:r w:rsidRPr="00620BBB">
        <w:rPr>
          <w:rFonts w:ascii="Times New Roman" w:hAnsi="Times New Roman" w:cs="Times New Roman" w:hint="cs"/>
          <w:sz w:val="28"/>
          <w:szCs w:val="28"/>
          <w:rtl/>
        </w:rPr>
        <w:t xml:space="preserve">مستخلصة من أصول مادية وقانونية موجودة. صدور القرار دون أصول أو </w:t>
      </w:r>
      <w:bookmarkStart w:id="0" w:name="_Hlk202512811"/>
      <w:r w:rsidRPr="00620BBB">
        <w:rPr>
          <w:rFonts w:ascii="Times New Roman" w:hAnsi="Times New Roman" w:cs="Times New Roman" w:hint="cs"/>
          <w:sz w:val="28"/>
          <w:szCs w:val="28"/>
          <w:rtl/>
        </w:rPr>
        <w:t xml:space="preserve">بتكييف قانوني لا </w:t>
      </w:r>
      <w:r w:rsidR="00473BE9">
        <w:rPr>
          <w:rFonts w:ascii="Times New Roman" w:hAnsi="Times New Roman" w:cs="Times New Roman" w:hint="cs"/>
          <w:sz w:val="28"/>
          <w:szCs w:val="28"/>
          <w:rtl/>
        </w:rPr>
        <w:t>يؤدي إلى</w:t>
      </w:r>
      <w:r w:rsidRPr="00620BBB">
        <w:rPr>
          <w:rFonts w:ascii="Times New Roman" w:hAnsi="Times New Roman" w:cs="Times New Roman" w:hint="cs"/>
          <w:sz w:val="28"/>
          <w:szCs w:val="28"/>
          <w:rtl/>
        </w:rPr>
        <w:t xml:space="preserve"> النتيجة</w:t>
      </w:r>
      <w:bookmarkEnd w:id="0"/>
      <w:r w:rsidRPr="00620BBB">
        <w:rPr>
          <w:rFonts w:ascii="Times New Roman" w:hAnsi="Times New Roman" w:cs="Times New Roman" w:hint="cs"/>
          <w:sz w:val="28"/>
          <w:szCs w:val="28"/>
          <w:rtl/>
        </w:rPr>
        <w:t xml:space="preserve"> </w:t>
      </w:r>
      <w:r w:rsidRPr="00620BBB">
        <w:rPr>
          <w:rFonts w:ascii="Times New Roman" w:hAnsi="Times New Roman" w:cs="Times New Roman"/>
          <w:sz w:val="28"/>
          <w:szCs w:val="28"/>
          <w:rtl/>
        </w:rPr>
        <w:t>التي يتطلبها القانون</w:t>
      </w:r>
      <w:r w:rsidRPr="00620BBB">
        <w:rPr>
          <w:rFonts w:ascii="Times New Roman" w:hAnsi="Times New Roman" w:cs="Times New Roman" w:hint="cs"/>
          <w:sz w:val="28"/>
          <w:szCs w:val="28"/>
          <w:rtl/>
        </w:rPr>
        <w:t xml:space="preserve">. مؤداه. </w:t>
      </w:r>
      <w:r w:rsidR="00675F01">
        <w:rPr>
          <w:rFonts w:ascii="Times New Roman" w:hAnsi="Times New Roman" w:cs="Times New Roman" w:hint="cs"/>
          <w:sz w:val="28"/>
          <w:szCs w:val="28"/>
          <w:rtl/>
        </w:rPr>
        <w:t xml:space="preserve">أن </w:t>
      </w:r>
      <w:r w:rsidR="00473BE9">
        <w:rPr>
          <w:rFonts w:ascii="Times New Roman" w:hAnsi="Times New Roman" w:cs="Times New Roman" w:hint="cs"/>
          <w:sz w:val="28"/>
          <w:szCs w:val="28"/>
          <w:rtl/>
        </w:rPr>
        <w:t xml:space="preserve">يكون </w:t>
      </w:r>
      <w:r w:rsidR="00675F01">
        <w:rPr>
          <w:rFonts w:ascii="Times New Roman" w:hAnsi="Times New Roman" w:cs="Times New Roman" w:hint="cs"/>
          <w:sz w:val="28"/>
          <w:szCs w:val="28"/>
          <w:rtl/>
        </w:rPr>
        <w:t>ال</w:t>
      </w:r>
      <w:r w:rsidRPr="00620BBB">
        <w:rPr>
          <w:rFonts w:ascii="Times New Roman" w:hAnsi="Times New Roman" w:cs="Times New Roman" w:hint="cs"/>
          <w:sz w:val="28"/>
          <w:szCs w:val="28"/>
          <w:rtl/>
        </w:rPr>
        <w:t xml:space="preserve">قرار </w:t>
      </w:r>
      <w:r w:rsidR="00675F01">
        <w:rPr>
          <w:rFonts w:ascii="Times New Roman" w:hAnsi="Times New Roman" w:cs="Times New Roman" w:hint="cs"/>
          <w:sz w:val="28"/>
          <w:szCs w:val="28"/>
          <w:rtl/>
        </w:rPr>
        <w:t>ال</w:t>
      </w:r>
      <w:r w:rsidRPr="00620BBB">
        <w:rPr>
          <w:rFonts w:ascii="Times New Roman" w:hAnsi="Times New Roman" w:cs="Times New Roman" w:hint="cs"/>
          <w:sz w:val="28"/>
          <w:szCs w:val="28"/>
          <w:rtl/>
        </w:rPr>
        <w:t>إداري فاقد</w:t>
      </w:r>
      <w:r w:rsidR="00675F01">
        <w:rPr>
          <w:rFonts w:ascii="Times New Roman" w:hAnsi="Times New Roman" w:cs="Times New Roman" w:hint="cs"/>
          <w:sz w:val="28"/>
          <w:szCs w:val="28"/>
          <w:rtl/>
        </w:rPr>
        <w:t>اً</w:t>
      </w:r>
      <w:r w:rsidRPr="00620BBB">
        <w:rPr>
          <w:rFonts w:ascii="Times New Roman" w:hAnsi="Times New Roman" w:cs="Times New Roman" w:hint="cs"/>
          <w:sz w:val="28"/>
          <w:szCs w:val="28"/>
          <w:rtl/>
        </w:rPr>
        <w:t xml:space="preserve"> لركن السبب </w:t>
      </w:r>
      <w:r w:rsidR="00675F01">
        <w:rPr>
          <w:rFonts w:ascii="Times New Roman" w:hAnsi="Times New Roman" w:cs="Times New Roman" w:hint="cs"/>
          <w:sz w:val="28"/>
          <w:szCs w:val="28"/>
          <w:rtl/>
        </w:rPr>
        <w:t>و</w:t>
      </w:r>
      <w:r w:rsidRPr="00620BBB">
        <w:rPr>
          <w:rFonts w:ascii="Times New Roman" w:hAnsi="Times New Roman" w:cs="Times New Roman" w:hint="cs"/>
          <w:sz w:val="28"/>
          <w:szCs w:val="28"/>
          <w:rtl/>
        </w:rPr>
        <w:t>مخالف</w:t>
      </w:r>
      <w:r w:rsidR="00473BE9">
        <w:rPr>
          <w:rFonts w:ascii="Times New Roman" w:hAnsi="Times New Roman" w:cs="Times New Roman" w:hint="cs"/>
          <w:sz w:val="28"/>
          <w:szCs w:val="28"/>
          <w:rtl/>
        </w:rPr>
        <w:t>اً</w:t>
      </w:r>
      <w:r w:rsidRPr="00620BBB">
        <w:rPr>
          <w:rFonts w:ascii="Times New Roman" w:hAnsi="Times New Roman" w:cs="Times New Roman" w:hint="cs"/>
          <w:sz w:val="28"/>
          <w:szCs w:val="28"/>
          <w:rtl/>
        </w:rPr>
        <w:t xml:space="preserve"> للقانون.  </w:t>
      </w:r>
    </w:p>
    <w:p w14:paraId="498215D0" w14:textId="4CEEAD1E" w:rsidR="00675F01" w:rsidRDefault="00675F01" w:rsidP="00675F01">
      <w:pPr>
        <w:spacing w:line="360" w:lineRule="auto"/>
        <w:ind w:firstLine="540"/>
        <w:jc w:val="both"/>
        <w:rPr>
          <w:rFonts w:ascii="Times New Roman" w:hAnsi="Times New Roman" w:cs="Times New Roman"/>
          <w:sz w:val="28"/>
          <w:szCs w:val="28"/>
          <w:rtl/>
        </w:rPr>
      </w:pPr>
      <w:r w:rsidRPr="00EF796B">
        <w:rPr>
          <w:rFonts w:ascii="Times New Roman" w:hAnsi="Times New Roman" w:cs="Times New Roman" w:hint="cs"/>
          <w:sz w:val="28"/>
          <w:szCs w:val="28"/>
          <w:rtl/>
        </w:rPr>
        <w:t>(</w:t>
      </w:r>
      <w:r>
        <w:rPr>
          <w:rFonts w:ascii="Times New Roman" w:hAnsi="Times New Roman" w:cs="Times New Roman" w:hint="cs"/>
          <w:sz w:val="28"/>
          <w:szCs w:val="28"/>
          <w:rtl/>
        </w:rPr>
        <w:t>3</w:t>
      </w:r>
      <w:r w:rsidRPr="00EF796B">
        <w:rPr>
          <w:rFonts w:ascii="Times New Roman" w:hAnsi="Times New Roman" w:cs="Times New Roman" w:hint="cs"/>
          <w:sz w:val="28"/>
          <w:szCs w:val="28"/>
          <w:rtl/>
        </w:rPr>
        <w:t xml:space="preserve">) مراقبة القضاء الإداري </w:t>
      </w:r>
      <w:r>
        <w:rPr>
          <w:rFonts w:ascii="Times New Roman" w:hAnsi="Times New Roman" w:cs="Times New Roman" w:hint="cs"/>
          <w:sz w:val="28"/>
          <w:szCs w:val="28"/>
          <w:rtl/>
        </w:rPr>
        <w:t>لصحة الوقائع المكونة لركن السبب وصحة تك</w:t>
      </w:r>
      <w:r w:rsidR="00473BE9">
        <w:rPr>
          <w:rFonts w:ascii="Times New Roman" w:hAnsi="Times New Roman" w:cs="Times New Roman" w:hint="cs"/>
          <w:sz w:val="28"/>
          <w:szCs w:val="28"/>
          <w:rtl/>
        </w:rPr>
        <w:t>ي</w:t>
      </w:r>
      <w:r>
        <w:rPr>
          <w:rFonts w:ascii="Times New Roman" w:hAnsi="Times New Roman" w:cs="Times New Roman" w:hint="cs"/>
          <w:sz w:val="28"/>
          <w:szCs w:val="28"/>
          <w:rtl/>
        </w:rPr>
        <w:t xml:space="preserve">يفها القانوني. لا </w:t>
      </w:r>
      <w:r w:rsidR="00473BE9">
        <w:rPr>
          <w:rFonts w:ascii="Times New Roman" w:hAnsi="Times New Roman" w:cs="Times New Roman" w:hint="cs"/>
          <w:sz w:val="28"/>
          <w:szCs w:val="28"/>
          <w:rtl/>
        </w:rPr>
        <w:t>ت</w:t>
      </w:r>
      <w:r>
        <w:rPr>
          <w:rFonts w:ascii="Times New Roman" w:hAnsi="Times New Roman" w:cs="Times New Roman" w:hint="cs"/>
          <w:sz w:val="28"/>
          <w:szCs w:val="28"/>
          <w:rtl/>
        </w:rPr>
        <w:t>متد إلى سلطة جهة الإدارة التقديرية للحالة والخطورة الناجمة عنها والتصرف الذي تتخذه حيالها</w:t>
      </w:r>
      <w:r w:rsidR="00473BE9">
        <w:rPr>
          <w:rFonts w:ascii="Times New Roman" w:hAnsi="Times New Roman" w:cs="Times New Roman" w:hint="cs"/>
          <w:sz w:val="28"/>
          <w:szCs w:val="28"/>
          <w:rtl/>
        </w:rPr>
        <w:t>.</w:t>
      </w:r>
    </w:p>
    <w:p w14:paraId="6A7B7FD2" w14:textId="1F60BF31" w:rsidR="003C39B9" w:rsidRDefault="003C39B9" w:rsidP="003C39B9">
      <w:pPr>
        <w:spacing w:line="360" w:lineRule="auto"/>
        <w:ind w:firstLine="566"/>
        <w:jc w:val="both"/>
        <w:rPr>
          <w:rFonts w:ascii="Times New Roman" w:hAnsi="Times New Roman" w:cs="Times New Roman"/>
          <w:sz w:val="28"/>
          <w:szCs w:val="28"/>
          <w:rtl/>
        </w:rPr>
      </w:pPr>
      <w:r>
        <w:rPr>
          <w:rFonts w:ascii="Times New Roman" w:hAnsi="Times New Roman" w:cs="Times New Roman"/>
          <w:sz w:val="28"/>
          <w:szCs w:val="28"/>
          <w:rtl/>
        </w:rPr>
        <w:t>(</w:t>
      </w:r>
      <w:r>
        <w:rPr>
          <w:rFonts w:ascii="Times New Roman" w:hAnsi="Times New Roman" w:cs="Times New Roman" w:hint="cs"/>
          <w:sz w:val="28"/>
          <w:szCs w:val="28"/>
          <w:rtl/>
        </w:rPr>
        <w:t>4</w:t>
      </w:r>
      <w:r>
        <w:rPr>
          <w:rFonts w:ascii="Times New Roman" w:hAnsi="Times New Roman" w:cs="Times New Roman"/>
          <w:sz w:val="28"/>
          <w:szCs w:val="28"/>
          <w:rtl/>
        </w:rPr>
        <w:t xml:space="preserve">) تقدير </w:t>
      </w:r>
      <w:r>
        <w:rPr>
          <w:rFonts w:ascii="Times New Roman" w:hAnsi="Times New Roman" w:cs="Times New Roman" w:hint="cs"/>
          <w:sz w:val="28"/>
          <w:szCs w:val="28"/>
          <w:rtl/>
        </w:rPr>
        <w:t>السلطة الإدارية ل</w:t>
      </w:r>
      <w:r>
        <w:rPr>
          <w:rFonts w:ascii="Times New Roman" w:hAnsi="Times New Roman" w:cs="Times New Roman"/>
          <w:sz w:val="28"/>
          <w:szCs w:val="28"/>
          <w:rtl/>
        </w:rPr>
        <w:t xml:space="preserve">خطورة الذنب </w:t>
      </w:r>
      <w:r w:rsidRPr="003C39B9">
        <w:rPr>
          <w:rFonts w:ascii="Times New Roman" w:hAnsi="Times New Roman" w:cs="Times New Roman"/>
          <w:sz w:val="28"/>
          <w:szCs w:val="28"/>
          <w:rtl/>
        </w:rPr>
        <w:t>الإداري وما يناسبه من جزاء</w:t>
      </w:r>
      <w:r w:rsidRPr="003C39B9">
        <w:rPr>
          <w:rFonts w:ascii="Times New Roman" w:hAnsi="Times New Roman" w:cs="Times New Roman" w:hint="cs"/>
          <w:sz w:val="28"/>
          <w:szCs w:val="28"/>
          <w:rtl/>
        </w:rPr>
        <w:t xml:space="preserve">. تقدير </w:t>
      </w:r>
      <w:r w:rsidRPr="003C39B9">
        <w:rPr>
          <w:rFonts w:ascii="Times New Roman" w:hAnsi="Times New Roman" w:cs="Times New Roman"/>
          <w:sz w:val="28"/>
          <w:szCs w:val="28"/>
          <w:rtl/>
        </w:rPr>
        <w:t>دون معقب. مناط مشروعي</w:t>
      </w:r>
      <w:r w:rsidRPr="003C39B9">
        <w:rPr>
          <w:rFonts w:ascii="Times New Roman" w:hAnsi="Times New Roman" w:cs="Times New Roman" w:hint="cs"/>
          <w:sz w:val="28"/>
          <w:szCs w:val="28"/>
          <w:rtl/>
        </w:rPr>
        <w:t>ته</w:t>
      </w:r>
      <w:r w:rsidRPr="003C39B9">
        <w:rPr>
          <w:rFonts w:ascii="Times New Roman" w:hAnsi="Times New Roman" w:cs="Times New Roman"/>
          <w:sz w:val="28"/>
          <w:szCs w:val="28"/>
          <w:rtl/>
        </w:rPr>
        <w:t xml:space="preserve"> ألا يشوب استعمال</w:t>
      </w:r>
      <w:r w:rsidRPr="003C39B9">
        <w:rPr>
          <w:rFonts w:ascii="Times New Roman" w:hAnsi="Times New Roman" w:cs="Times New Roman" w:hint="cs"/>
          <w:sz w:val="28"/>
          <w:szCs w:val="28"/>
          <w:rtl/>
        </w:rPr>
        <w:t xml:space="preserve">ه </w:t>
      </w:r>
      <w:r w:rsidRPr="003C39B9">
        <w:rPr>
          <w:rFonts w:ascii="Times New Roman" w:hAnsi="Times New Roman" w:cs="Times New Roman"/>
          <w:sz w:val="28"/>
          <w:szCs w:val="28"/>
          <w:rtl/>
        </w:rPr>
        <w:t xml:space="preserve">الغلو. خروج </w:t>
      </w:r>
      <w:r w:rsidRPr="003C39B9">
        <w:rPr>
          <w:rFonts w:ascii="Times New Roman" w:hAnsi="Times New Roman" w:cs="Times New Roman" w:hint="cs"/>
          <w:sz w:val="28"/>
          <w:szCs w:val="28"/>
          <w:rtl/>
        </w:rPr>
        <w:t xml:space="preserve">هذا </w:t>
      </w:r>
      <w:r w:rsidRPr="003C39B9">
        <w:rPr>
          <w:rFonts w:ascii="Times New Roman" w:hAnsi="Times New Roman" w:cs="Times New Roman"/>
          <w:sz w:val="28"/>
          <w:szCs w:val="28"/>
          <w:rtl/>
        </w:rPr>
        <w:t xml:space="preserve">التقدير </w:t>
      </w:r>
      <w:r w:rsidRPr="003C39B9">
        <w:rPr>
          <w:rFonts w:ascii="Times New Roman" w:hAnsi="Times New Roman" w:cs="Times New Roman" w:hint="cs"/>
          <w:sz w:val="28"/>
          <w:szCs w:val="28"/>
          <w:rtl/>
        </w:rPr>
        <w:t>من</w:t>
      </w:r>
      <w:r w:rsidRPr="003C39B9">
        <w:rPr>
          <w:rFonts w:ascii="Times New Roman" w:hAnsi="Times New Roman" w:cs="Times New Roman"/>
          <w:sz w:val="28"/>
          <w:szCs w:val="28"/>
          <w:rtl/>
        </w:rPr>
        <w:t xml:space="preserve"> نطاق</w:t>
      </w:r>
      <w:r w:rsidRPr="003C39B9">
        <w:rPr>
          <w:rFonts w:ascii="Times New Roman" w:hAnsi="Times New Roman" w:cs="Times New Roman" w:hint="cs"/>
          <w:sz w:val="28"/>
          <w:szCs w:val="28"/>
          <w:rtl/>
        </w:rPr>
        <w:t xml:space="preserve"> المشروعية إلى</w:t>
      </w:r>
      <w:r w:rsidRPr="003C39B9">
        <w:rPr>
          <w:rFonts w:ascii="Times New Roman" w:hAnsi="Times New Roman" w:cs="Times New Roman"/>
          <w:sz w:val="28"/>
          <w:szCs w:val="28"/>
          <w:rtl/>
        </w:rPr>
        <w:t xml:space="preserve"> عدم المشروعية. مؤداه. خضوعه لرقابة المحكمة. </w:t>
      </w:r>
      <w:r w:rsidRPr="003C39B9">
        <w:rPr>
          <w:rFonts w:ascii="Times New Roman" w:hAnsi="Times New Roman" w:cs="Times New Roman" w:hint="cs"/>
          <w:sz w:val="28"/>
          <w:szCs w:val="28"/>
          <w:rtl/>
        </w:rPr>
        <w:t>و</w:t>
      </w:r>
      <w:r w:rsidRPr="003C39B9">
        <w:rPr>
          <w:rFonts w:ascii="Times New Roman" w:hAnsi="Times New Roman" w:cs="Times New Roman"/>
          <w:sz w:val="28"/>
          <w:szCs w:val="28"/>
          <w:rtl/>
        </w:rPr>
        <w:t xml:space="preserve">من صور الغلو </w:t>
      </w:r>
      <w:r w:rsidRPr="003C39B9">
        <w:rPr>
          <w:rFonts w:ascii="Times New Roman" w:hAnsi="Times New Roman" w:cs="Times New Roman" w:hint="cs"/>
          <w:sz w:val="28"/>
          <w:szCs w:val="28"/>
          <w:rtl/>
        </w:rPr>
        <w:t xml:space="preserve">في هذا الصدد </w:t>
      </w:r>
      <w:r w:rsidRPr="003C39B9">
        <w:rPr>
          <w:rFonts w:ascii="Times New Roman" w:hAnsi="Times New Roman" w:cs="Times New Roman"/>
          <w:sz w:val="28"/>
          <w:szCs w:val="28"/>
          <w:rtl/>
        </w:rPr>
        <w:t xml:space="preserve">عدم الملاءمة الظاهرة بين درجة خطورة الذنب وبين </w:t>
      </w:r>
      <w:r w:rsidRPr="003C39B9">
        <w:rPr>
          <w:rFonts w:ascii="Times New Roman" w:hAnsi="Times New Roman" w:cs="Times New Roman" w:hint="cs"/>
          <w:sz w:val="28"/>
          <w:szCs w:val="28"/>
          <w:rtl/>
        </w:rPr>
        <w:t xml:space="preserve">نوع </w:t>
      </w:r>
      <w:r w:rsidRPr="003C39B9">
        <w:rPr>
          <w:rFonts w:ascii="Times New Roman" w:hAnsi="Times New Roman" w:cs="Times New Roman"/>
          <w:sz w:val="28"/>
          <w:szCs w:val="28"/>
          <w:rtl/>
        </w:rPr>
        <w:t xml:space="preserve">الجزاء ومقداره.  </w:t>
      </w:r>
    </w:p>
    <w:p w14:paraId="2DD0735A" w14:textId="50C1B658" w:rsidR="00893618" w:rsidRDefault="00893618" w:rsidP="00893618">
      <w:pPr>
        <w:spacing w:line="360" w:lineRule="auto"/>
        <w:ind w:firstLine="450"/>
        <w:jc w:val="both"/>
        <w:rPr>
          <w:rFonts w:ascii="Times New Roman" w:hAnsi="Times New Roman" w:cs="Times New Roman"/>
          <w:sz w:val="28"/>
          <w:szCs w:val="28"/>
          <w:rtl/>
        </w:rPr>
      </w:pPr>
      <w:r w:rsidRPr="00893618">
        <w:rPr>
          <w:rFonts w:ascii="Times New Roman" w:hAnsi="Times New Roman" w:cs="Times New Roman" w:hint="cs"/>
          <w:sz w:val="28"/>
          <w:szCs w:val="28"/>
          <w:rtl/>
        </w:rPr>
        <w:t xml:space="preserve">(5) ثبوت ارتكاب الطاعنة مخالفة تشغيل (15) عاملاً دون ترخيص. يعد مخالفة لقانون عمال الخدمة المساعدة </w:t>
      </w:r>
      <w:r>
        <w:rPr>
          <w:rFonts w:ascii="Times New Roman" w:hAnsi="Times New Roman" w:cs="Times New Roman" w:hint="cs"/>
          <w:sz w:val="28"/>
          <w:szCs w:val="28"/>
          <w:rtl/>
        </w:rPr>
        <w:t>ويستوجب</w:t>
      </w:r>
      <w:r w:rsidRPr="00893618">
        <w:rPr>
          <w:rFonts w:ascii="Times New Roman" w:hAnsi="Times New Roman" w:cs="Times New Roman" w:hint="cs"/>
          <w:sz w:val="28"/>
          <w:szCs w:val="28"/>
          <w:rtl/>
        </w:rPr>
        <w:t xml:space="preserve"> الجزاء بتوقع إحدى العقوبتين المنصوص عليهما بالمادة (6) من قرار وزير الموارد البشرية </w:t>
      </w:r>
      <w:r>
        <w:rPr>
          <w:rFonts w:ascii="Times New Roman" w:hAnsi="Times New Roman" w:cs="Times New Roman" w:hint="cs"/>
          <w:sz w:val="28"/>
          <w:szCs w:val="28"/>
          <w:rtl/>
        </w:rPr>
        <w:t>واللتين</w:t>
      </w:r>
      <w:r w:rsidRPr="00893618">
        <w:rPr>
          <w:rFonts w:ascii="Times New Roman" w:hAnsi="Times New Roman" w:cs="Times New Roman" w:hint="cs"/>
          <w:sz w:val="28"/>
          <w:szCs w:val="28"/>
          <w:rtl/>
        </w:rPr>
        <w:t xml:space="preserve"> تبد</w:t>
      </w:r>
      <w:r>
        <w:rPr>
          <w:rFonts w:ascii="Times New Roman" w:hAnsi="Times New Roman" w:cs="Times New Roman" w:hint="cs"/>
          <w:sz w:val="28"/>
          <w:szCs w:val="28"/>
          <w:rtl/>
        </w:rPr>
        <w:t>آن</w:t>
      </w:r>
      <w:r w:rsidRPr="00893618">
        <w:rPr>
          <w:rFonts w:ascii="Times New Roman" w:hAnsi="Times New Roman" w:cs="Times New Roman" w:hint="cs"/>
          <w:sz w:val="28"/>
          <w:szCs w:val="28"/>
          <w:rtl/>
        </w:rPr>
        <w:t xml:space="preserve"> بالوقف المؤقت </w:t>
      </w:r>
      <w:r>
        <w:rPr>
          <w:rFonts w:ascii="Times New Roman" w:hAnsi="Times New Roman" w:cs="Times New Roman" w:hint="cs"/>
          <w:sz w:val="28"/>
          <w:szCs w:val="28"/>
          <w:rtl/>
        </w:rPr>
        <w:t>وتنتهيان</w:t>
      </w:r>
      <w:r w:rsidRPr="00893618">
        <w:rPr>
          <w:rFonts w:ascii="Times New Roman" w:hAnsi="Times New Roman" w:cs="Times New Roman" w:hint="cs"/>
          <w:sz w:val="28"/>
          <w:szCs w:val="28"/>
          <w:rtl/>
        </w:rPr>
        <w:t xml:space="preserve"> بإلغاء الترخيص. توقيع أقصى العقوبة بإلغاء الترخيص قرار يتسم بالغلو وعدم التناسب مع حجم المخالفة. مخالفة الحكم المطعون فيه ذلك بتأييد جزاء الإلغاء. خطأ في تطبيق القانون يستوجب النقض.   </w:t>
      </w:r>
    </w:p>
    <w:p w14:paraId="06A67F4A" w14:textId="4452B68E" w:rsidR="00893618" w:rsidRDefault="00893618" w:rsidP="00893618">
      <w:pPr>
        <w:spacing w:line="360" w:lineRule="auto"/>
        <w:ind w:firstLine="450"/>
        <w:jc w:val="both"/>
        <w:rPr>
          <w:rFonts w:ascii="Times New Roman" w:hAnsi="Times New Roman" w:cs="Times New Roman"/>
          <w:sz w:val="28"/>
          <w:szCs w:val="28"/>
          <w:rtl/>
        </w:rPr>
      </w:pPr>
      <w:r>
        <w:rPr>
          <w:rFonts w:ascii="Times New Roman" w:hAnsi="Times New Roman" w:cs="Times New Roman" w:hint="cs"/>
          <w:sz w:val="28"/>
          <w:szCs w:val="28"/>
          <w:rtl/>
        </w:rPr>
        <w:lastRenderedPageBreak/>
        <w:t xml:space="preserve">(6) صلاحية الموضوع للفصل فيه. أثره. التصدي. </w:t>
      </w:r>
    </w:p>
    <w:p w14:paraId="0E6CC4CA" w14:textId="77777777" w:rsidR="000531C0" w:rsidRDefault="000531C0" w:rsidP="000531C0">
      <w:pPr>
        <w:spacing w:line="360" w:lineRule="auto"/>
        <w:ind w:firstLine="450"/>
        <w:jc w:val="both"/>
        <w:rPr>
          <w:rFonts w:ascii="Times New Roman" w:hAnsi="Times New Roman" w:cs="Times New Roman"/>
          <w:sz w:val="28"/>
          <w:szCs w:val="28"/>
          <w:rtl/>
        </w:rPr>
      </w:pPr>
      <w:r w:rsidRPr="0044736D">
        <w:rPr>
          <w:rFonts w:ascii="Times New Roman" w:hAnsi="Times New Roman" w:cs="Times New Roman" w:hint="cs"/>
          <w:sz w:val="28"/>
          <w:szCs w:val="28"/>
          <w:rtl/>
        </w:rPr>
        <w:t xml:space="preserve">(7) خلو الأوراق </w:t>
      </w:r>
      <w:r>
        <w:rPr>
          <w:rFonts w:ascii="Times New Roman" w:hAnsi="Times New Roman" w:cs="Times New Roman" w:hint="cs"/>
          <w:sz w:val="28"/>
          <w:szCs w:val="28"/>
          <w:rtl/>
        </w:rPr>
        <w:t>م</w:t>
      </w:r>
      <w:r w:rsidRPr="0044736D">
        <w:rPr>
          <w:rFonts w:ascii="Times New Roman" w:hAnsi="Times New Roman" w:cs="Times New Roman" w:hint="cs"/>
          <w:sz w:val="28"/>
          <w:szCs w:val="28"/>
          <w:rtl/>
        </w:rPr>
        <w:t>ما يفيد</w:t>
      </w:r>
      <w:r>
        <w:rPr>
          <w:rFonts w:ascii="Times New Roman" w:hAnsi="Times New Roman" w:cs="Times New Roman" w:hint="cs"/>
          <w:sz w:val="28"/>
          <w:szCs w:val="28"/>
          <w:rtl/>
        </w:rPr>
        <w:t xml:space="preserve"> اعتياد الطاعنة للمخالفة محل الأوراق أو</w:t>
      </w:r>
      <w:r w:rsidRPr="0044736D">
        <w:rPr>
          <w:rFonts w:ascii="Times New Roman" w:hAnsi="Times New Roman" w:cs="Times New Roman" w:hint="cs"/>
          <w:sz w:val="28"/>
          <w:szCs w:val="28"/>
          <w:rtl/>
        </w:rPr>
        <w:t xml:space="preserve"> سبق </w:t>
      </w:r>
      <w:r>
        <w:rPr>
          <w:rFonts w:ascii="Times New Roman" w:hAnsi="Times New Roman" w:cs="Times New Roman" w:hint="cs"/>
          <w:sz w:val="28"/>
          <w:szCs w:val="28"/>
          <w:rtl/>
        </w:rPr>
        <w:t>ارتكابها</w:t>
      </w:r>
      <w:r w:rsidRPr="0044736D">
        <w:rPr>
          <w:rFonts w:ascii="Times New Roman" w:hAnsi="Times New Roman" w:cs="Times New Roman" w:hint="cs"/>
          <w:sz w:val="28"/>
          <w:szCs w:val="28"/>
          <w:rtl/>
        </w:rPr>
        <w:t xml:space="preserve"> </w:t>
      </w:r>
      <w:r>
        <w:rPr>
          <w:rFonts w:ascii="Times New Roman" w:hAnsi="Times New Roman" w:cs="Times New Roman" w:hint="cs"/>
          <w:sz w:val="28"/>
          <w:szCs w:val="28"/>
          <w:rtl/>
        </w:rPr>
        <w:t>لها مع تقرير المشرع اللائحي مبدأ تدرج العقوبة لتلك المخالفة بأن تبدأ بالإيقاف وتنتهي بإلغاء الترخيص. أثره. تعيّن تعديل الحكم لمجازاتها بعقوبة الوقف مع ترك تحديد مدته لسلطة الجهة الإدارية التقديرية.</w:t>
      </w:r>
    </w:p>
    <w:p w14:paraId="5C03531D" w14:textId="560392A3" w:rsidR="00036853" w:rsidRPr="00036853" w:rsidRDefault="00036853" w:rsidP="00036853">
      <w:pPr>
        <w:spacing w:line="360" w:lineRule="auto"/>
        <w:jc w:val="center"/>
        <w:rPr>
          <w:rFonts w:ascii="Times New Roman" w:hAnsi="Times New Roman" w:cs="Times New Roman"/>
          <w:b/>
          <w:bCs/>
          <w:noProof/>
          <w:sz w:val="44"/>
          <w:szCs w:val="28"/>
          <w:rtl/>
          <w:lang w:eastAsia="en-US" w:bidi="ar-SA"/>
        </w:rPr>
      </w:pPr>
      <w:r w:rsidRPr="00036853">
        <w:rPr>
          <w:rFonts w:ascii="Times New Roman" w:hAnsi="Times New Roman" w:cs="Times New Roman"/>
          <w:b/>
          <w:bCs/>
          <w:noProof/>
          <w:sz w:val="44"/>
          <w:szCs w:val="28"/>
          <w:rtl/>
          <w:lang w:eastAsia="en-US" w:bidi="ar-SA"/>
        </w:rPr>
        <w:t xml:space="preserve">(الطعن رقم </w:t>
      </w:r>
      <w:r w:rsidRPr="00036853">
        <w:rPr>
          <w:rFonts w:ascii="Times New Roman" w:hAnsi="Times New Roman" w:cs="Times New Roman" w:hint="cs"/>
          <w:b/>
          <w:bCs/>
          <w:noProof/>
          <w:sz w:val="44"/>
          <w:szCs w:val="28"/>
          <w:rtl/>
          <w:lang w:eastAsia="en-US" w:bidi="ar-SA"/>
        </w:rPr>
        <w:t>12</w:t>
      </w:r>
      <w:r w:rsidRPr="00036853">
        <w:rPr>
          <w:rFonts w:ascii="Times New Roman" w:hAnsi="Times New Roman" w:cs="Times New Roman"/>
          <w:b/>
          <w:bCs/>
          <w:noProof/>
          <w:sz w:val="44"/>
          <w:szCs w:val="28"/>
          <w:rtl/>
          <w:lang w:eastAsia="en-US" w:bidi="ar-SA"/>
        </w:rPr>
        <w:t xml:space="preserve"> لسنة </w:t>
      </w:r>
      <w:r w:rsidRPr="00036853">
        <w:rPr>
          <w:rFonts w:ascii="Times New Roman" w:hAnsi="Times New Roman" w:cs="Times New Roman" w:hint="cs"/>
          <w:b/>
          <w:bCs/>
          <w:noProof/>
          <w:sz w:val="44"/>
          <w:szCs w:val="28"/>
          <w:rtl/>
          <w:lang w:eastAsia="en-US" w:bidi="ar-SA"/>
        </w:rPr>
        <w:t>2026</w:t>
      </w:r>
      <w:r w:rsidRPr="00036853">
        <w:rPr>
          <w:rFonts w:ascii="Times New Roman" w:hAnsi="Times New Roman" w:cs="Times New Roman"/>
          <w:b/>
          <w:bCs/>
          <w:noProof/>
          <w:sz w:val="44"/>
          <w:szCs w:val="28"/>
          <w:rtl/>
          <w:lang w:eastAsia="en-US" w:bidi="ar-SA"/>
        </w:rPr>
        <w:t xml:space="preserve"> إداري، جلسة </w:t>
      </w:r>
      <w:r>
        <w:rPr>
          <w:rFonts w:ascii="Times New Roman" w:hAnsi="Times New Roman" w:cs="Times New Roman" w:hint="cs"/>
          <w:b/>
          <w:bCs/>
          <w:noProof/>
          <w:sz w:val="44"/>
          <w:szCs w:val="28"/>
          <w:rtl/>
          <w:lang w:eastAsia="en-US" w:bidi="ar-SA"/>
        </w:rPr>
        <w:t>3</w:t>
      </w:r>
      <w:r w:rsidRPr="00036853">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3</w:t>
      </w:r>
      <w:r w:rsidRPr="00036853">
        <w:rPr>
          <w:rFonts w:ascii="Times New Roman" w:hAnsi="Times New Roman" w:cs="Times New Roman"/>
          <w:b/>
          <w:bCs/>
          <w:noProof/>
          <w:sz w:val="44"/>
          <w:szCs w:val="28"/>
          <w:rtl/>
          <w:lang w:eastAsia="en-US" w:bidi="ar-SA"/>
        </w:rPr>
        <w:t>/</w:t>
      </w:r>
      <w:r w:rsidRPr="00036853">
        <w:rPr>
          <w:rFonts w:ascii="Times New Roman" w:hAnsi="Times New Roman" w:cs="Times New Roman" w:hint="cs"/>
          <w:b/>
          <w:bCs/>
          <w:noProof/>
          <w:sz w:val="44"/>
          <w:szCs w:val="28"/>
          <w:rtl/>
          <w:lang w:eastAsia="en-US" w:bidi="ar-SA"/>
        </w:rPr>
        <w:t>2026</w:t>
      </w:r>
      <w:r w:rsidRPr="00036853">
        <w:rPr>
          <w:rFonts w:ascii="Times New Roman" w:hAnsi="Times New Roman" w:cs="Times New Roman"/>
          <w:b/>
          <w:bCs/>
          <w:noProof/>
          <w:sz w:val="44"/>
          <w:szCs w:val="28"/>
          <w:rtl/>
          <w:lang w:eastAsia="en-US" w:bidi="ar-SA"/>
        </w:rPr>
        <w:t>)</w:t>
      </w:r>
    </w:p>
    <w:p w14:paraId="069861D8" w14:textId="77777777" w:rsidR="00036853" w:rsidRPr="00036853" w:rsidRDefault="00036853" w:rsidP="00036853">
      <w:pPr>
        <w:tabs>
          <w:tab w:val="left" w:pos="33"/>
        </w:tabs>
        <w:spacing w:line="360" w:lineRule="auto"/>
        <w:jc w:val="center"/>
        <w:rPr>
          <w:rFonts w:ascii="Times New Roman" w:hAnsi="Times New Roman" w:cs="Times New Roman"/>
          <w:b/>
          <w:bCs/>
          <w:noProof/>
          <w:sz w:val="48"/>
          <w:rtl/>
          <w:lang w:eastAsia="en-US" w:bidi="ar-SA"/>
        </w:rPr>
      </w:pPr>
      <w:r w:rsidRPr="00036853">
        <w:rPr>
          <w:rFonts w:ascii="Times New Roman" w:hAnsi="Times New Roman" w:cs="Times New Roman"/>
          <w:b/>
          <w:bCs/>
          <w:noProof/>
          <w:sz w:val="48"/>
          <w:rtl/>
          <w:lang w:eastAsia="en-US" w:bidi="ar-SA"/>
        </w:rPr>
        <w:t>ـــــــــــــــــــــــــــــــــــ</w:t>
      </w:r>
    </w:p>
    <w:p w14:paraId="047B245E" w14:textId="698F5C08" w:rsidR="003974BB" w:rsidRDefault="003974BB" w:rsidP="003974BB">
      <w:pPr>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Pr="003974BB">
        <w:rPr>
          <w:rFonts w:ascii="Times New Roman" w:hAnsi="Times New Roman" w:cs="Times New Roman"/>
          <w:b/>
          <w:bCs/>
          <w:sz w:val="28"/>
          <w:szCs w:val="28"/>
          <w:rtl/>
        </w:rPr>
        <w:t>المقرر بنص المادة (6) من قرار وزير الموارد البشرية والتوطين رقم 676 لسنة 2022 بشأن ترخيص وتنظيم عمل مكاتب استقدام العمالة المساعدة أنه يجوز للوزير أو من يفوضه  إلغاء ترخيص المكتب في حالة عدم التزامه بما قدمه من تعهدات أو إقرارات أو عدم التزامه بما تصدره الوزارة من قرارات</w:t>
      </w:r>
      <w:r>
        <w:rPr>
          <w:rFonts w:ascii="Times New Roman" w:hAnsi="Times New Roman" w:cs="Times New Roman" w:hint="cs"/>
          <w:b/>
          <w:bCs/>
          <w:sz w:val="28"/>
          <w:szCs w:val="28"/>
          <w:rtl/>
        </w:rPr>
        <w:t>.</w:t>
      </w:r>
    </w:p>
    <w:p w14:paraId="4C1F94AF" w14:textId="77777777" w:rsidR="00675F01" w:rsidRDefault="003974BB" w:rsidP="003974BB">
      <w:pPr>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w:t>
      </w:r>
      <w:r w:rsidRPr="003974BB">
        <w:rPr>
          <w:rFonts w:ascii="Times New Roman" w:hAnsi="Times New Roman" w:cs="Times New Roman"/>
          <w:b/>
          <w:bCs/>
          <w:sz w:val="28"/>
          <w:szCs w:val="28"/>
          <w:rtl/>
        </w:rPr>
        <w:t xml:space="preserve">المقرر في قضاء هذه المحكمة أن رقابة القضاء الإداري لصحة الحالة الواقعية أو القانونية التي تكون ركن السبب في القرار الإداري، تجد حدها الطبيعي في التحقق مما إذا كانت النتيجة التي انتهى إليها القرار مستخلصة استخلاصاً سائغاً من أصول موجودة تنتجها مادياً وقانونياً، فإذا كانت مستخلصة من أصول غير موجودة أولا تنتجها أو كان تكييف الوقائع </w:t>
      </w:r>
      <w:r w:rsidRPr="003974BB">
        <w:rPr>
          <w:rFonts w:ascii="Times New Roman" w:hAnsi="Times New Roman" w:cs="Times New Roman" w:hint="cs"/>
          <w:b/>
          <w:bCs/>
          <w:sz w:val="28"/>
          <w:szCs w:val="28"/>
          <w:rtl/>
        </w:rPr>
        <w:t>-</w:t>
      </w:r>
      <w:r w:rsidRPr="003974BB">
        <w:rPr>
          <w:rFonts w:ascii="Times New Roman" w:hAnsi="Times New Roman" w:cs="Times New Roman"/>
          <w:b/>
          <w:bCs/>
          <w:sz w:val="28"/>
          <w:szCs w:val="28"/>
          <w:rtl/>
        </w:rPr>
        <w:t xml:space="preserve"> على فرض وجودها مادياً </w:t>
      </w:r>
      <w:r w:rsidRPr="003974BB">
        <w:rPr>
          <w:rFonts w:ascii="Times New Roman" w:hAnsi="Times New Roman" w:cs="Times New Roman" w:hint="cs"/>
          <w:b/>
          <w:bCs/>
          <w:sz w:val="28"/>
          <w:szCs w:val="28"/>
          <w:rtl/>
        </w:rPr>
        <w:t xml:space="preserve">- </w:t>
      </w:r>
      <w:r w:rsidRPr="003974BB">
        <w:rPr>
          <w:rFonts w:ascii="Times New Roman" w:hAnsi="Times New Roman" w:cs="Times New Roman"/>
          <w:b/>
          <w:bCs/>
          <w:sz w:val="28"/>
          <w:szCs w:val="28"/>
          <w:rtl/>
        </w:rPr>
        <w:t>لا ينتج النتيجة التي يتطلبها القانون، كان القرار فاقداً لركن من أركانه وهو ركن السبب ووقع مخالفاً للقانون، أما إذا كانت النتيجة مستخلصة استخلاصاً سائغاً من أصول تنتجها مادياً وقانونياً فقد قام القرار على سببه وكان مطابقاً للقانون</w:t>
      </w:r>
      <w:r w:rsidR="00675F01">
        <w:rPr>
          <w:rFonts w:ascii="Times New Roman" w:hAnsi="Times New Roman" w:cs="Times New Roman" w:hint="cs"/>
          <w:b/>
          <w:bCs/>
          <w:sz w:val="28"/>
          <w:szCs w:val="28"/>
          <w:rtl/>
        </w:rPr>
        <w:t>.</w:t>
      </w:r>
    </w:p>
    <w:p w14:paraId="66B9ED2E" w14:textId="6ABAB872" w:rsidR="003974BB" w:rsidRDefault="00675F01" w:rsidP="003974BB">
      <w:pPr>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المقرر - في قضاء المحكمة الاتحادية العليا </w:t>
      </w:r>
      <w:r>
        <w:rPr>
          <w:rFonts w:ascii="Times New Roman" w:hAnsi="Times New Roman" w:cs="Times New Roman"/>
          <w:b/>
          <w:bCs/>
          <w:sz w:val="28"/>
          <w:szCs w:val="28"/>
          <w:rtl/>
        </w:rPr>
        <w:t>–</w:t>
      </w:r>
      <w:r w:rsidR="003974BB" w:rsidRPr="003974BB">
        <w:rPr>
          <w:rFonts w:ascii="Times New Roman" w:hAnsi="Times New Roman" w:cs="Times New Roman"/>
          <w:b/>
          <w:bCs/>
          <w:sz w:val="28"/>
          <w:szCs w:val="28"/>
          <w:rtl/>
        </w:rPr>
        <w:t xml:space="preserve"> </w:t>
      </w:r>
      <w:bookmarkStart w:id="1" w:name="_Hlk226543239"/>
      <w:r>
        <w:rPr>
          <w:rFonts w:ascii="Times New Roman" w:hAnsi="Times New Roman" w:cs="Times New Roman" w:hint="cs"/>
          <w:b/>
          <w:bCs/>
          <w:sz w:val="28"/>
          <w:szCs w:val="28"/>
          <w:rtl/>
        </w:rPr>
        <w:t xml:space="preserve">أنه </w:t>
      </w:r>
      <w:r w:rsidR="003974BB" w:rsidRPr="003974BB">
        <w:rPr>
          <w:rFonts w:ascii="Times New Roman" w:hAnsi="Times New Roman" w:cs="Times New Roman"/>
          <w:b/>
          <w:bCs/>
          <w:sz w:val="28"/>
          <w:szCs w:val="28"/>
          <w:rtl/>
        </w:rPr>
        <w:t>وإذا كان للقضاء الإداري أن يراقب صحة الوقائع التي تكون ركن السبب وصحة تكييفها القانوني، إلا أن لجهة الإدارة حرية تقدير أهمية الحالة والخطورة الناجمة عنها والتصرف الذي تتخذه حيالها.</w:t>
      </w:r>
    </w:p>
    <w:bookmarkEnd w:id="1"/>
    <w:p w14:paraId="3AFA2DB1" w14:textId="510267F9" w:rsidR="003974BB" w:rsidRDefault="00675F01" w:rsidP="003974BB">
      <w:pPr>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4-</w:t>
      </w:r>
      <w:r w:rsidR="003974BB" w:rsidRPr="003974BB">
        <w:rPr>
          <w:rFonts w:ascii="Times New Roman" w:hAnsi="Times New Roman" w:cs="Times New Roman"/>
          <w:b/>
          <w:bCs/>
          <w:sz w:val="28"/>
          <w:szCs w:val="28"/>
          <w:rtl/>
        </w:rPr>
        <w:t xml:space="preserve"> المقرر أنه ولئن كان للسلطات التأديبية سلطة تقدير خطورة المخالفة الإدارية وما يناسبها من جزاء بغير معقب عليها، إلا أن مناط مشروعية هذه السلطة، ألا يشوب استعمالها الغلو ومن صور الغلو، عدم الملا</w:t>
      </w:r>
      <w:r w:rsidR="003974BB" w:rsidRPr="003974BB">
        <w:rPr>
          <w:rFonts w:ascii="Times New Roman" w:hAnsi="Times New Roman" w:cs="Times New Roman" w:hint="cs"/>
          <w:b/>
          <w:bCs/>
          <w:sz w:val="28"/>
          <w:szCs w:val="28"/>
          <w:rtl/>
        </w:rPr>
        <w:t>ء</w:t>
      </w:r>
      <w:r w:rsidR="003974BB" w:rsidRPr="003974BB">
        <w:rPr>
          <w:rFonts w:ascii="Times New Roman" w:hAnsi="Times New Roman" w:cs="Times New Roman"/>
          <w:b/>
          <w:bCs/>
          <w:sz w:val="28"/>
          <w:szCs w:val="28"/>
          <w:rtl/>
        </w:rPr>
        <w:t xml:space="preserve">مة الظاهرة بين درجة خطورة الذنب وبين نوع الجزاء ومقداره ، والهدف الذي توخاه القانون بوجه </w:t>
      </w:r>
      <w:r w:rsidR="003974BB" w:rsidRPr="003974BB">
        <w:rPr>
          <w:rFonts w:ascii="Times New Roman" w:hAnsi="Times New Roman" w:cs="Times New Roman" w:hint="cs"/>
          <w:b/>
          <w:bCs/>
          <w:sz w:val="28"/>
          <w:szCs w:val="28"/>
          <w:rtl/>
        </w:rPr>
        <w:t>عام ففي</w:t>
      </w:r>
      <w:r w:rsidR="003974BB" w:rsidRPr="003974BB">
        <w:rPr>
          <w:rFonts w:ascii="Times New Roman" w:hAnsi="Times New Roman" w:cs="Times New Roman"/>
          <w:b/>
          <w:bCs/>
          <w:sz w:val="28"/>
          <w:szCs w:val="28"/>
          <w:rtl/>
        </w:rPr>
        <w:t xml:space="preserve"> هذه الحالة يخرج التقدير من نطاق المشروعية إلى نطاق عدم المشروعية ومن ثم يخضع لرقابة المحكمة.</w:t>
      </w:r>
    </w:p>
    <w:p w14:paraId="2AB7B924" w14:textId="563CAE98" w:rsidR="003974BB" w:rsidRDefault="003C39B9" w:rsidP="003974BB">
      <w:pPr>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5- </w:t>
      </w:r>
      <w:r w:rsidR="003974BB" w:rsidRPr="003974BB">
        <w:rPr>
          <w:rFonts w:ascii="Times New Roman" w:hAnsi="Times New Roman" w:cs="Times New Roman"/>
          <w:b/>
          <w:bCs/>
          <w:sz w:val="28"/>
          <w:szCs w:val="28"/>
          <w:rtl/>
        </w:rPr>
        <w:t>لما كان ذلك</w:t>
      </w:r>
      <w:r w:rsidR="003974BB" w:rsidRPr="003974BB">
        <w:rPr>
          <w:rFonts w:ascii="Times New Roman" w:hAnsi="Times New Roman" w:cs="Times New Roman" w:hint="cs"/>
          <w:b/>
          <w:bCs/>
          <w:sz w:val="28"/>
          <w:szCs w:val="28"/>
          <w:rtl/>
        </w:rPr>
        <w:t>،</w:t>
      </w:r>
      <w:r w:rsidR="003974BB" w:rsidRPr="003974BB">
        <w:rPr>
          <w:rFonts w:ascii="Times New Roman" w:hAnsi="Times New Roman" w:cs="Times New Roman"/>
          <w:b/>
          <w:bCs/>
          <w:sz w:val="28"/>
          <w:szCs w:val="28"/>
          <w:rtl/>
        </w:rPr>
        <w:t xml:space="preserve"> والثابت ارتكاب الطاعنة مخالفة تشغيل عدد </w:t>
      </w:r>
      <w:r w:rsidR="003974BB" w:rsidRPr="003974BB">
        <w:rPr>
          <w:rFonts w:ascii="Times New Roman" w:hAnsi="Times New Roman" w:cs="Times New Roman" w:hint="cs"/>
          <w:b/>
          <w:bCs/>
          <w:sz w:val="28"/>
          <w:szCs w:val="28"/>
          <w:rtl/>
        </w:rPr>
        <w:t>(15)</w:t>
      </w:r>
      <w:r w:rsidR="003974BB" w:rsidRPr="003974BB">
        <w:rPr>
          <w:rFonts w:ascii="Times New Roman" w:hAnsi="Times New Roman" w:cs="Times New Roman"/>
          <w:b/>
          <w:bCs/>
          <w:sz w:val="28"/>
          <w:szCs w:val="28"/>
          <w:rtl/>
        </w:rPr>
        <w:t xml:space="preserve"> عاملا في مكتبها بدون استخراج ترخيص عمل، وأثناء التفتيش ثبت قيام </w:t>
      </w:r>
      <w:r w:rsidR="003974BB" w:rsidRPr="003974BB">
        <w:rPr>
          <w:rFonts w:ascii="Times New Roman" w:hAnsi="Times New Roman" w:cs="Times New Roman" w:hint="cs"/>
          <w:b/>
          <w:bCs/>
          <w:sz w:val="28"/>
          <w:szCs w:val="28"/>
          <w:rtl/>
        </w:rPr>
        <w:t>(14)</w:t>
      </w:r>
      <w:r w:rsidR="003974BB" w:rsidRPr="003974BB">
        <w:rPr>
          <w:rFonts w:ascii="Times New Roman" w:hAnsi="Times New Roman" w:cs="Times New Roman"/>
          <w:b/>
          <w:bCs/>
          <w:sz w:val="28"/>
          <w:szCs w:val="28"/>
          <w:rtl/>
        </w:rPr>
        <w:t xml:space="preserve"> عاملا مخالفا بالهروب أثناء طلب </w:t>
      </w:r>
      <w:r w:rsidR="003974BB" w:rsidRPr="003974BB">
        <w:rPr>
          <w:rFonts w:ascii="Times New Roman" w:hAnsi="Times New Roman" w:cs="Times New Roman" w:hint="cs"/>
          <w:b/>
          <w:bCs/>
          <w:sz w:val="28"/>
          <w:szCs w:val="28"/>
          <w:rtl/>
        </w:rPr>
        <w:t>إ</w:t>
      </w:r>
      <w:r w:rsidR="003974BB" w:rsidRPr="003974BB">
        <w:rPr>
          <w:rFonts w:ascii="Times New Roman" w:hAnsi="Times New Roman" w:cs="Times New Roman"/>
          <w:b/>
          <w:bCs/>
          <w:sz w:val="28"/>
          <w:szCs w:val="28"/>
          <w:rtl/>
        </w:rPr>
        <w:t xml:space="preserve">براز الهوية بالمخالفة لنص المادة (6/ ب) من قرار وزير الموارد البشرية والتوطين، وكان هذا الفعل يشكل  مخالفة صريحة لنص المادة </w:t>
      </w:r>
      <w:r w:rsidR="003974BB" w:rsidRPr="003974BB">
        <w:rPr>
          <w:rFonts w:ascii="Times New Roman" w:hAnsi="Times New Roman" w:cs="Times New Roman" w:hint="cs"/>
          <w:b/>
          <w:bCs/>
          <w:sz w:val="28"/>
          <w:szCs w:val="28"/>
          <w:rtl/>
        </w:rPr>
        <w:t>(4)</w:t>
      </w:r>
      <w:r w:rsidR="003974BB" w:rsidRPr="003974BB">
        <w:rPr>
          <w:rFonts w:ascii="Times New Roman" w:hAnsi="Times New Roman" w:cs="Times New Roman"/>
          <w:b/>
          <w:bCs/>
          <w:sz w:val="28"/>
          <w:szCs w:val="28"/>
          <w:rtl/>
        </w:rPr>
        <w:t xml:space="preserve"> من المرسوم بقانون رقم</w:t>
      </w:r>
      <w:r w:rsidR="003974BB" w:rsidRPr="003974BB">
        <w:rPr>
          <w:rFonts w:ascii="Times New Roman" w:hAnsi="Times New Roman" w:cs="Times New Roman" w:hint="cs"/>
          <w:b/>
          <w:bCs/>
          <w:sz w:val="28"/>
          <w:szCs w:val="28"/>
          <w:rtl/>
        </w:rPr>
        <w:t xml:space="preserve"> 9 لسنة 2022 </w:t>
      </w:r>
      <w:r w:rsidR="003974BB" w:rsidRPr="003974BB">
        <w:rPr>
          <w:rFonts w:ascii="Times New Roman" w:hAnsi="Times New Roman" w:cs="Times New Roman"/>
          <w:b/>
          <w:bCs/>
          <w:sz w:val="28"/>
          <w:szCs w:val="28"/>
          <w:rtl/>
        </w:rPr>
        <w:t xml:space="preserve">بشأن عمال الخدمة </w:t>
      </w:r>
      <w:r w:rsidR="003974BB" w:rsidRPr="003974BB">
        <w:rPr>
          <w:rFonts w:ascii="Times New Roman" w:hAnsi="Times New Roman" w:cs="Times New Roman"/>
          <w:b/>
          <w:bCs/>
          <w:sz w:val="28"/>
          <w:szCs w:val="28"/>
          <w:rtl/>
        </w:rPr>
        <w:lastRenderedPageBreak/>
        <w:t xml:space="preserve">المساعدة التي أوجبت عدم تشغيل العامل </w:t>
      </w:r>
      <w:r w:rsidR="003974BB" w:rsidRPr="003974BB">
        <w:rPr>
          <w:rFonts w:ascii="Times New Roman" w:hAnsi="Times New Roman" w:cs="Times New Roman" w:hint="cs"/>
          <w:b/>
          <w:bCs/>
          <w:sz w:val="28"/>
          <w:szCs w:val="28"/>
          <w:rtl/>
        </w:rPr>
        <w:t>إ</w:t>
      </w:r>
      <w:r w:rsidR="003974BB" w:rsidRPr="003974BB">
        <w:rPr>
          <w:rFonts w:ascii="Times New Roman" w:hAnsi="Times New Roman" w:cs="Times New Roman"/>
          <w:b/>
          <w:bCs/>
          <w:sz w:val="28"/>
          <w:szCs w:val="28"/>
          <w:rtl/>
        </w:rPr>
        <w:t>لا وفقا للشروط والإجراءات التي تحددها المادة (4) من لائحته التنفيذية الصادرة بقرار مجلس الوزراء رقم</w:t>
      </w:r>
      <w:r w:rsidR="003974BB" w:rsidRPr="003974BB">
        <w:rPr>
          <w:rFonts w:ascii="Times New Roman" w:hAnsi="Times New Roman" w:cs="Times New Roman" w:hint="cs"/>
          <w:b/>
          <w:bCs/>
          <w:sz w:val="28"/>
          <w:szCs w:val="28"/>
          <w:rtl/>
        </w:rPr>
        <w:t xml:space="preserve"> 106 لسنة 2022 </w:t>
      </w:r>
      <w:r w:rsidR="003974BB" w:rsidRPr="003974BB">
        <w:rPr>
          <w:rFonts w:ascii="Times New Roman" w:hAnsi="Times New Roman" w:cs="Times New Roman"/>
          <w:b/>
          <w:bCs/>
          <w:sz w:val="28"/>
          <w:szCs w:val="28"/>
          <w:rtl/>
        </w:rPr>
        <w:t>بأن تكون عقود العمل التي تبرمها وفقا للنماذج المعتمدة من الوزارة و</w:t>
      </w:r>
      <w:r w:rsidR="003974BB" w:rsidRPr="003974BB">
        <w:rPr>
          <w:rFonts w:ascii="Times New Roman" w:hAnsi="Times New Roman" w:cs="Times New Roman" w:hint="cs"/>
          <w:b/>
          <w:bCs/>
          <w:sz w:val="28"/>
          <w:szCs w:val="28"/>
          <w:rtl/>
        </w:rPr>
        <w:t>إ</w:t>
      </w:r>
      <w:r w:rsidR="003974BB" w:rsidRPr="003974BB">
        <w:rPr>
          <w:rFonts w:ascii="Times New Roman" w:hAnsi="Times New Roman" w:cs="Times New Roman"/>
          <w:b/>
          <w:bCs/>
          <w:sz w:val="28"/>
          <w:szCs w:val="28"/>
          <w:rtl/>
        </w:rPr>
        <w:t xml:space="preserve">نشاء قاعدة بيانات بذلك تخطر به وزارد الموارد البشرية والتوطين تتضمن بيانات كاملة عن هؤلاء العمال والحصول علي تراخيص عمل بشأنهم، مما يحق معه لوزير الموارد البشرية </w:t>
      </w:r>
      <w:r w:rsidR="003974BB" w:rsidRPr="003974BB">
        <w:rPr>
          <w:rFonts w:ascii="Times New Roman" w:hAnsi="Times New Roman" w:cs="Times New Roman" w:hint="cs"/>
          <w:b/>
          <w:bCs/>
          <w:sz w:val="28"/>
          <w:szCs w:val="28"/>
          <w:rtl/>
        </w:rPr>
        <w:t>أ</w:t>
      </w:r>
      <w:r w:rsidR="003974BB" w:rsidRPr="003974BB">
        <w:rPr>
          <w:rFonts w:ascii="Times New Roman" w:hAnsi="Times New Roman" w:cs="Times New Roman"/>
          <w:b/>
          <w:bCs/>
          <w:sz w:val="28"/>
          <w:szCs w:val="28"/>
          <w:rtl/>
        </w:rPr>
        <w:t xml:space="preserve">و من يفوضه توقيع </w:t>
      </w:r>
      <w:r w:rsidR="003974BB" w:rsidRPr="003974BB">
        <w:rPr>
          <w:rFonts w:ascii="Times New Roman" w:hAnsi="Times New Roman" w:cs="Times New Roman" w:hint="cs"/>
          <w:b/>
          <w:bCs/>
          <w:sz w:val="28"/>
          <w:szCs w:val="28"/>
          <w:rtl/>
        </w:rPr>
        <w:t>إحدى</w:t>
      </w:r>
      <w:r w:rsidR="003974BB" w:rsidRPr="003974BB">
        <w:rPr>
          <w:rFonts w:ascii="Times New Roman" w:hAnsi="Times New Roman" w:cs="Times New Roman"/>
          <w:b/>
          <w:bCs/>
          <w:sz w:val="28"/>
          <w:szCs w:val="28"/>
          <w:rtl/>
        </w:rPr>
        <w:t xml:space="preserve"> العقوبتين المنصوص عليهما بنص المادة </w:t>
      </w:r>
      <w:r w:rsidR="003974BB" w:rsidRPr="003974BB">
        <w:rPr>
          <w:rFonts w:ascii="Times New Roman" w:hAnsi="Times New Roman" w:cs="Times New Roman" w:hint="cs"/>
          <w:b/>
          <w:bCs/>
          <w:sz w:val="28"/>
          <w:szCs w:val="28"/>
          <w:rtl/>
        </w:rPr>
        <w:t>(6)</w:t>
      </w:r>
      <w:r w:rsidR="003974BB" w:rsidRPr="003974BB">
        <w:rPr>
          <w:rFonts w:ascii="Times New Roman" w:hAnsi="Times New Roman" w:cs="Times New Roman"/>
          <w:b/>
          <w:bCs/>
          <w:sz w:val="28"/>
          <w:szCs w:val="28"/>
          <w:rtl/>
        </w:rPr>
        <w:t xml:space="preserve"> من قرار وزير الموارد البشرية والتوطين سالف البيان التي تبدأ بالوقف المؤقت وتنتهي بإلغاء الترخيص</w:t>
      </w:r>
      <w:r w:rsidR="003974BB" w:rsidRPr="003974BB">
        <w:rPr>
          <w:rFonts w:ascii="Times New Roman" w:hAnsi="Times New Roman" w:cs="Times New Roman" w:hint="cs"/>
          <w:b/>
          <w:bCs/>
          <w:sz w:val="28"/>
          <w:szCs w:val="28"/>
          <w:rtl/>
        </w:rPr>
        <w:t xml:space="preserve">، </w:t>
      </w:r>
      <w:r w:rsidR="003974BB" w:rsidRPr="003974BB">
        <w:rPr>
          <w:rFonts w:ascii="Times New Roman" w:hAnsi="Times New Roman" w:cs="Times New Roman"/>
          <w:b/>
          <w:bCs/>
          <w:sz w:val="28"/>
          <w:szCs w:val="28"/>
          <w:rtl/>
        </w:rPr>
        <w:t xml:space="preserve">وكان توقيع أقصي العقوبة وهي </w:t>
      </w:r>
      <w:r w:rsidR="003974BB" w:rsidRPr="003974BB">
        <w:rPr>
          <w:rFonts w:ascii="Times New Roman" w:hAnsi="Times New Roman" w:cs="Times New Roman" w:hint="cs"/>
          <w:b/>
          <w:bCs/>
          <w:sz w:val="28"/>
          <w:szCs w:val="28"/>
          <w:rtl/>
        </w:rPr>
        <w:t>إ</w:t>
      </w:r>
      <w:r w:rsidR="003974BB" w:rsidRPr="003974BB">
        <w:rPr>
          <w:rFonts w:ascii="Times New Roman" w:hAnsi="Times New Roman" w:cs="Times New Roman"/>
          <w:b/>
          <w:bCs/>
          <w:sz w:val="28"/>
          <w:szCs w:val="28"/>
          <w:rtl/>
        </w:rPr>
        <w:t>لغاء ترخيص المركز المملوك للطاعنة بموجب القرار المطعون فيه جزاء</w:t>
      </w:r>
      <w:r w:rsidR="003974BB" w:rsidRPr="003974BB">
        <w:rPr>
          <w:rFonts w:ascii="Times New Roman" w:hAnsi="Times New Roman" w:cs="Times New Roman" w:hint="cs"/>
          <w:b/>
          <w:bCs/>
          <w:sz w:val="28"/>
          <w:szCs w:val="28"/>
          <w:rtl/>
        </w:rPr>
        <w:t xml:space="preserve"> </w:t>
      </w:r>
      <w:r w:rsidR="003974BB" w:rsidRPr="003974BB">
        <w:rPr>
          <w:rFonts w:ascii="Times New Roman" w:hAnsi="Times New Roman" w:cs="Times New Roman"/>
          <w:b/>
          <w:bCs/>
          <w:sz w:val="28"/>
          <w:szCs w:val="28"/>
          <w:rtl/>
        </w:rPr>
        <w:t>يتسم بالغلو وعدم التناسب مع المخالفة بما يعيبه</w:t>
      </w:r>
      <w:r w:rsidR="003974BB" w:rsidRPr="003974BB">
        <w:rPr>
          <w:rFonts w:ascii="Times New Roman" w:hAnsi="Times New Roman" w:cs="Times New Roman" w:hint="cs"/>
          <w:b/>
          <w:bCs/>
          <w:sz w:val="28"/>
          <w:szCs w:val="28"/>
          <w:rtl/>
        </w:rPr>
        <w:t>.</w:t>
      </w:r>
      <w:r w:rsidR="003974BB" w:rsidRPr="003974BB">
        <w:rPr>
          <w:rFonts w:ascii="Times New Roman" w:hAnsi="Times New Roman" w:cs="Times New Roman"/>
          <w:b/>
          <w:bCs/>
          <w:sz w:val="28"/>
          <w:szCs w:val="28"/>
          <w:rtl/>
        </w:rPr>
        <w:t xml:space="preserve"> وإذ كان الحكم المطعون فيه خالف هذا النظر وقض</w:t>
      </w:r>
      <w:r w:rsidR="003974BB" w:rsidRPr="003974BB">
        <w:rPr>
          <w:rFonts w:ascii="Times New Roman" w:hAnsi="Times New Roman" w:cs="Times New Roman" w:hint="cs"/>
          <w:b/>
          <w:bCs/>
          <w:sz w:val="28"/>
          <w:szCs w:val="28"/>
          <w:rtl/>
        </w:rPr>
        <w:t>ى</w:t>
      </w:r>
      <w:r w:rsidR="003974BB" w:rsidRPr="003974BB">
        <w:rPr>
          <w:rFonts w:ascii="Times New Roman" w:hAnsi="Times New Roman" w:cs="Times New Roman"/>
          <w:b/>
          <w:bCs/>
          <w:sz w:val="28"/>
          <w:szCs w:val="28"/>
          <w:rtl/>
        </w:rPr>
        <w:t xml:space="preserve"> برفض الدعو</w:t>
      </w:r>
      <w:r w:rsidR="003974BB" w:rsidRPr="003974BB">
        <w:rPr>
          <w:rFonts w:ascii="Times New Roman" w:hAnsi="Times New Roman" w:cs="Times New Roman" w:hint="cs"/>
          <w:b/>
          <w:bCs/>
          <w:sz w:val="28"/>
          <w:szCs w:val="28"/>
          <w:rtl/>
        </w:rPr>
        <w:t>ى</w:t>
      </w:r>
      <w:r w:rsidR="003974BB" w:rsidRPr="003974BB">
        <w:rPr>
          <w:rFonts w:ascii="Times New Roman" w:hAnsi="Times New Roman" w:cs="Times New Roman"/>
          <w:b/>
          <w:bCs/>
          <w:sz w:val="28"/>
          <w:szCs w:val="28"/>
          <w:rtl/>
        </w:rPr>
        <w:t xml:space="preserve"> فإنه يكون قد </w:t>
      </w:r>
      <w:r w:rsidR="003974BB" w:rsidRPr="003974BB">
        <w:rPr>
          <w:rFonts w:ascii="Times New Roman" w:hAnsi="Times New Roman" w:cs="Times New Roman" w:hint="cs"/>
          <w:b/>
          <w:bCs/>
          <w:sz w:val="28"/>
          <w:szCs w:val="28"/>
          <w:rtl/>
        </w:rPr>
        <w:t>أ</w:t>
      </w:r>
      <w:r w:rsidR="003974BB" w:rsidRPr="003974BB">
        <w:rPr>
          <w:rFonts w:ascii="Times New Roman" w:hAnsi="Times New Roman" w:cs="Times New Roman"/>
          <w:b/>
          <w:bCs/>
          <w:sz w:val="28"/>
          <w:szCs w:val="28"/>
          <w:rtl/>
        </w:rPr>
        <w:t>خطأ في تطبيق القانون، بما يوجب نقضه</w:t>
      </w:r>
      <w:r w:rsidR="003974BB">
        <w:rPr>
          <w:rFonts w:ascii="Times New Roman" w:hAnsi="Times New Roman" w:cs="Times New Roman" w:hint="cs"/>
          <w:b/>
          <w:bCs/>
          <w:sz w:val="28"/>
          <w:szCs w:val="28"/>
          <w:rtl/>
        </w:rPr>
        <w:t>.</w:t>
      </w:r>
    </w:p>
    <w:p w14:paraId="6BD3DE53" w14:textId="114AF338" w:rsidR="00893618" w:rsidRPr="003974BB" w:rsidRDefault="00893618" w:rsidP="003974BB">
      <w:pPr>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صلاح الموضوع للحكم فيه عملاً بقانون الإجراءات المدنية. أثره التصدي.</w:t>
      </w:r>
    </w:p>
    <w:p w14:paraId="4E2110AC" w14:textId="77777777" w:rsidR="00893618" w:rsidRDefault="00893618" w:rsidP="003974BB">
      <w:pPr>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6- </w:t>
      </w:r>
      <w:r w:rsidR="003974BB" w:rsidRPr="003974BB">
        <w:rPr>
          <w:rFonts w:ascii="Times New Roman" w:hAnsi="Times New Roman" w:cs="Times New Roman"/>
          <w:b/>
          <w:bCs/>
          <w:sz w:val="28"/>
          <w:szCs w:val="28"/>
          <w:rtl/>
        </w:rPr>
        <w:t xml:space="preserve">وحيث إن الموضوع صالح للحكم فيه مما ارتأت معه المحكمة التصدي للفصل فيه عملاً بنص المادة </w:t>
      </w:r>
      <w:r w:rsidR="003974BB" w:rsidRPr="003974BB">
        <w:rPr>
          <w:rFonts w:ascii="Times New Roman" w:hAnsi="Times New Roman" w:cs="Times New Roman" w:hint="cs"/>
          <w:b/>
          <w:bCs/>
          <w:sz w:val="28"/>
          <w:szCs w:val="28"/>
          <w:rtl/>
        </w:rPr>
        <w:t>(186)</w:t>
      </w:r>
      <w:r w:rsidR="003974BB" w:rsidRPr="003974BB">
        <w:rPr>
          <w:rFonts w:ascii="Times New Roman" w:hAnsi="Times New Roman" w:cs="Times New Roman"/>
          <w:b/>
          <w:bCs/>
          <w:sz w:val="28"/>
          <w:szCs w:val="28"/>
          <w:rtl/>
        </w:rPr>
        <w:t xml:space="preserve"> من المرسوم بقانون اتحادي رقم 42 لسنة </w:t>
      </w:r>
      <w:r w:rsidR="003974BB" w:rsidRPr="003974BB">
        <w:rPr>
          <w:rFonts w:ascii="Times New Roman" w:hAnsi="Times New Roman" w:cs="Times New Roman"/>
          <w:b/>
          <w:bCs/>
          <w:sz w:val="28"/>
          <w:szCs w:val="28"/>
        </w:rPr>
        <w:t>2022</w:t>
      </w:r>
      <w:r w:rsidR="003974BB" w:rsidRPr="003974BB">
        <w:rPr>
          <w:rFonts w:ascii="Times New Roman" w:hAnsi="Times New Roman" w:cs="Times New Roman"/>
          <w:b/>
          <w:bCs/>
          <w:sz w:val="28"/>
          <w:szCs w:val="28"/>
          <w:rtl/>
        </w:rPr>
        <w:t xml:space="preserve"> بإصدار قانون الإجراءات المدنية</w:t>
      </w:r>
      <w:r>
        <w:rPr>
          <w:rFonts w:ascii="Times New Roman" w:hAnsi="Times New Roman" w:cs="Times New Roman" w:hint="cs"/>
          <w:b/>
          <w:bCs/>
          <w:sz w:val="28"/>
          <w:szCs w:val="28"/>
          <w:rtl/>
        </w:rPr>
        <w:t>.</w:t>
      </w:r>
    </w:p>
    <w:p w14:paraId="1EEE5AEF" w14:textId="6061D438" w:rsidR="00036853" w:rsidRDefault="00893618" w:rsidP="00826F5E">
      <w:pPr>
        <w:spacing w:line="360" w:lineRule="auto"/>
        <w:ind w:firstLine="450"/>
        <w:jc w:val="both"/>
        <w:rPr>
          <w:rFonts w:ascii="Times New Roman" w:hAnsi="Times New Roman" w:cs="Times New Roman"/>
          <w:b/>
          <w:bCs/>
          <w:sz w:val="28"/>
          <w:szCs w:val="28"/>
          <w:rtl/>
          <w:lang w:bidi="ar-SA"/>
        </w:rPr>
      </w:pPr>
      <w:r>
        <w:rPr>
          <w:rFonts w:ascii="Times New Roman" w:hAnsi="Times New Roman" w:cs="Times New Roman" w:hint="cs"/>
          <w:b/>
          <w:bCs/>
          <w:sz w:val="28"/>
          <w:szCs w:val="28"/>
          <w:rtl/>
        </w:rPr>
        <w:t xml:space="preserve">7- وحيث إنه </w:t>
      </w:r>
      <w:r w:rsidR="003974BB" w:rsidRPr="003974BB">
        <w:rPr>
          <w:rFonts w:ascii="Times New Roman" w:hAnsi="Times New Roman" w:cs="Times New Roman"/>
          <w:b/>
          <w:bCs/>
          <w:sz w:val="28"/>
          <w:szCs w:val="28"/>
          <w:rtl/>
        </w:rPr>
        <w:t xml:space="preserve">وعن موضوع </w:t>
      </w:r>
      <w:r w:rsidR="003974BB" w:rsidRPr="003974BB">
        <w:rPr>
          <w:rFonts w:ascii="Times New Roman" w:hAnsi="Times New Roman" w:cs="Times New Roman" w:hint="cs"/>
          <w:b/>
          <w:bCs/>
          <w:sz w:val="28"/>
          <w:szCs w:val="28"/>
          <w:rtl/>
        </w:rPr>
        <w:t>الاستئناف</w:t>
      </w:r>
      <w:r w:rsidR="003974BB" w:rsidRPr="003974BB">
        <w:rPr>
          <w:rFonts w:ascii="Times New Roman" w:hAnsi="Times New Roman" w:cs="Times New Roman"/>
          <w:b/>
          <w:bCs/>
          <w:sz w:val="28"/>
          <w:szCs w:val="28"/>
          <w:rtl/>
        </w:rPr>
        <w:t xml:space="preserve"> رقم 229</w:t>
      </w:r>
      <w:r w:rsidR="003974BB" w:rsidRPr="003974BB">
        <w:rPr>
          <w:rFonts w:ascii="Times New Roman" w:hAnsi="Times New Roman" w:cs="Times New Roman" w:hint="cs"/>
          <w:b/>
          <w:bCs/>
          <w:sz w:val="28"/>
          <w:szCs w:val="28"/>
          <w:rtl/>
        </w:rPr>
        <w:t xml:space="preserve"> لسنة </w:t>
      </w:r>
      <w:r w:rsidR="003974BB" w:rsidRPr="003974BB">
        <w:rPr>
          <w:rFonts w:ascii="Times New Roman" w:hAnsi="Times New Roman" w:cs="Times New Roman"/>
          <w:b/>
          <w:bCs/>
          <w:sz w:val="28"/>
          <w:szCs w:val="28"/>
          <w:rtl/>
        </w:rPr>
        <w:t>2025</w:t>
      </w:r>
      <w:r w:rsidR="003974BB" w:rsidRPr="003974BB">
        <w:rPr>
          <w:rFonts w:ascii="Times New Roman" w:hAnsi="Times New Roman" w:cs="Times New Roman" w:hint="cs"/>
          <w:b/>
          <w:bCs/>
          <w:sz w:val="28"/>
          <w:szCs w:val="28"/>
          <w:rtl/>
        </w:rPr>
        <w:t>،</w:t>
      </w:r>
      <w:r w:rsidR="003974BB" w:rsidRPr="003974BB">
        <w:rPr>
          <w:rFonts w:ascii="Times New Roman" w:hAnsi="Times New Roman" w:cs="Times New Roman"/>
          <w:b/>
          <w:bCs/>
          <w:sz w:val="28"/>
          <w:szCs w:val="28"/>
          <w:rtl/>
        </w:rPr>
        <w:t xml:space="preserve"> ولما كانت الأوراق قد خلت مما يفيد اعتياد الطاعنة ارتكاب المخالفة التي اقترفتها ولم يسبق لها ارتكابها، وكان المشرع اللائحي وعلى نحو</w:t>
      </w:r>
      <w:r w:rsidR="003974BB" w:rsidRPr="003974BB">
        <w:rPr>
          <w:rFonts w:ascii="Times New Roman" w:hAnsi="Times New Roman" w:cs="Times New Roman" w:hint="cs"/>
          <w:b/>
          <w:bCs/>
          <w:sz w:val="28"/>
          <w:szCs w:val="28"/>
          <w:rtl/>
        </w:rPr>
        <w:t xml:space="preserve"> </w:t>
      </w:r>
      <w:r w:rsidR="003974BB" w:rsidRPr="003974BB">
        <w:rPr>
          <w:rFonts w:ascii="Times New Roman" w:hAnsi="Times New Roman" w:cs="Times New Roman"/>
          <w:b/>
          <w:bCs/>
          <w:sz w:val="28"/>
          <w:szCs w:val="28"/>
          <w:rtl/>
        </w:rPr>
        <w:t xml:space="preserve">ما أفصح عنه نص المادة </w:t>
      </w:r>
      <w:r w:rsidR="003974BB" w:rsidRPr="003974BB">
        <w:rPr>
          <w:rFonts w:ascii="Times New Roman" w:hAnsi="Times New Roman" w:cs="Times New Roman" w:hint="cs"/>
          <w:b/>
          <w:bCs/>
          <w:sz w:val="28"/>
          <w:szCs w:val="28"/>
          <w:rtl/>
        </w:rPr>
        <w:t>(6)</w:t>
      </w:r>
      <w:r w:rsidR="003974BB" w:rsidRPr="003974BB">
        <w:rPr>
          <w:rFonts w:ascii="Times New Roman" w:hAnsi="Times New Roman" w:cs="Times New Roman"/>
          <w:b/>
          <w:bCs/>
          <w:sz w:val="28"/>
          <w:szCs w:val="28"/>
          <w:rtl/>
        </w:rPr>
        <w:t xml:space="preserve"> سالف البيان قد أجاز معاقبة هذا الفعل بعقوبة الوقف المؤقت مما يتعين مجازاة الطاعنة بهذه العقوبة</w:t>
      </w:r>
      <w:r w:rsidR="003974BB" w:rsidRPr="003974BB">
        <w:rPr>
          <w:rFonts w:ascii="Times New Roman" w:hAnsi="Times New Roman" w:cs="Times New Roman" w:hint="cs"/>
          <w:b/>
          <w:bCs/>
          <w:sz w:val="28"/>
          <w:szCs w:val="28"/>
          <w:rtl/>
        </w:rPr>
        <w:t>،</w:t>
      </w:r>
      <w:r w:rsidR="003974BB" w:rsidRPr="003974BB">
        <w:rPr>
          <w:rFonts w:ascii="Times New Roman" w:hAnsi="Times New Roman" w:cs="Times New Roman"/>
          <w:b/>
          <w:bCs/>
          <w:sz w:val="28"/>
          <w:szCs w:val="28"/>
          <w:rtl/>
        </w:rPr>
        <w:t xml:space="preserve"> وبأن تستعيد الجهة الإدارية ولايتها في إعادة تقدير مدة هذا الوقف وتقضي معه المحكمة بتعديل الحكم المستأنف علي النحو الذي سيرد بالمنطوق</w:t>
      </w:r>
      <w:r w:rsidR="003974BB" w:rsidRPr="003974BB">
        <w:rPr>
          <w:rFonts w:ascii="Times New Roman" w:hAnsi="Times New Roman" w:cs="Times New Roman" w:hint="cs"/>
          <w:b/>
          <w:bCs/>
          <w:sz w:val="28"/>
          <w:szCs w:val="28"/>
          <w:rtl/>
        </w:rPr>
        <w:t xml:space="preserve"> (</w:t>
      </w:r>
      <w:r w:rsidR="003974BB" w:rsidRPr="003974BB">
        <w:rPr>
          <w:rFonts w:ascii="Times New Roman" w:hAnsi="Times New Roman" w:cs="Times New Roman"/>
          <w:b/>
          <w:bCs/>
          <w:sz w:val="28"/>
          <w:szCs w:val="28"/>
          <w:rtl/>
        </w:rPr>
        <w:t>إلغاء القرار المطعون فيه وتوقيع عقوبة الوقف المؤقت عل</w:t>
      </w:r>
      <w:r w:rsidR="003974BB" w:rsidRPr="003974BB">
        <w:rPr>
          <w:rFonts w:ascii="Times New Roman" w:hAnsi="Times New Roman" w:cs="Times New Roman" w:hint="cs"/>
          <w:b/>
          <w:bCs/>
          <w:sz w:val="28"/>
          <w:szCs w:val="28"/>
          <w:rtl/>
        </w:rPr>
        <w:t>ى</w:t>
      </w:r>
      <w:r w:rsidR="003974BB" w:rsidRPr="003974BB">
        <w:rPr>
          <w:rFonts w:ascii="Times New Roman" w:hAnsi="Times New Roman" w:cs="Times New Roman"/>
          <w:b/>
          <w:bCs/>
          <w:sz w:val="28"/>
          <w:szCs w:val="28"/>
          <w:rtl/>
        </w:rPr>
        <w:t xml:space="preserve"> المستأنف ضدها</w:t>
      </w:r>
      <w:r w:rsidR="003974BB" w:rsidRPr="003974BB">
        <w:rPr>
          <w:rFonts w:ascii="Times New Roman" w:hAnsi="Times New Roman" w:cs="Times New Roman" w:hint="cs"/>
          <w:b/>
          <w:bCs/>
          <w:sz w:val="28"/>
          <w:szCs w:val="28"/>
          <w:rtl/>
        </w:rPr>
        <w:t>).</w:t>
      </w:r>
    </w:p>
    <w:p w14:paraId="373ACD3A"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5F1C86A4"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3EDD0B06"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39224C8B"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580598FB"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23BF9BC7"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7A536085"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14038795" w14:textId="77777777" w:rsidR="003D513C" w:rsidRDefault="003D513C" w:rsidP="00826F5E">
      <w:pPr>
        <w:spacing w:line="360" w:lineRule="auto"/>
        <w:ind w:firstLine="450"/>
        <w:jc w:val="both"/>
        <w:rPr>
          <w:rFonts w:ascii="Times New Roman" w:hAnsi="Times New Roman" w:cs="Times New Roman"/>
          <w:b/>
          <w:bCs/>
          <w:sz w:val="28"/>
          <w:szCs w:val="28"/>
          <w:rtl/>
          <w:lang w:bidi="ar-SA"/>
        </w:rPr>
      </w:pPr>
    </w:p>
    <w:p w14:paraId="35268CAC" w14:textId="77777777" w:rsidR="003D513C" w:rsidRPr="00036853" w:rsidRDefault="003D513C" w:rsidP="00826F5E">
      <w:pPr>
        <w:spacing w:line="360" w:lineRule="auto"/>
        <w:ind w:firstLine="450"/>
        <w:jc w:val="both"/>
        <w:rPr>
          <w:rFonts w:ascii="Times New Roman" w:hAnsi="Times New Roman" w:cs="Times New Roman"/>
          <w:b/>
          <w:bCs/>
          <w:sz w:val="28"/>
          <w:szCs w:val="28"/>
          <w:rtl/>
          <w:lang w:bidi="ar-SA"/>
        </w:rPr>
      </w:pPr>
    </w:p>
    <w:p w14:paraId="24372B89" w14:textId="77777777" w:rsidR="003D513C" w:rsidRDefault="003D513C" w:rsidP="00036853">
      <w:pPr>
        <w:spacing w:line="360" w:lineRule="auto"/>
        <w:jc w:val="center"/>
        <w:rPr>
          <w:rFonts w:ascii="Times New Roman" w:hAnsi="Times New Roman" w:cs="Times New Roman"/>
          <w:b/>
          <w:bCs/>
          <w:sz w:val="32"/>
          <w:rtl/>
        </w:rPr>
      </w:pPr>
    </w:p>
    <w:p w14:paraId="1BC96164" w14:textId="7A54D9DF" w:rsidR="00036853" w:rsidRDefault="00036853" w:rsidP="00036853">
      <w:pPr>
        <w:spacing w:line="360" w:lineRule="auto"/>
        <w:jc w:val="center"/>
        <w:rPr>
          <w:rFonts w:ascii="Times New Roman" w:hAnsi="Times New Roman" w:cs="Times New Roman"/>
          <w:b/>
          <w:bCs/>
          <w:sz w:val="32"/>
          <w:rtl/>
        </w:rPr>
      </w:pPr>
      <w:r w:rsidRPr="00036853">
        <w:rPr>
          <w:rFonts w:ascii="Times New Roman" w:hAnsi="Times New Roman" w:cs="Times New Roman"/>
          <w:b/>
          <w:bCs/>
          <w:sz w:val="32"/>
          <w:rtl/>
        </w:rPr>
        <w:lastRenderedPageBreak/>
        <w:t>المحكمة</w:t>
      </w:r>
    </w:p>
    <w:p w14:paraId="27C0491B" w14:textId="7FBC05B1" w:rsidR="003D513C" w:rsidRDefault="003D513C" w:rsidP="00036853">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_____________</w:t>
      </w:r>
    </w:p>
    <w:p w14:paraId="4CCB97F7" w14:textId="662E3063" w:rsidR="00036853" w:rsidRPr="00036853" w:rsidRDefault="00036853" w:rsidP="003D513C">
      <w:pPr>
        <w:spacing w:line="360" w:lineRule="auto"/>
        <w:jc w:val="both"/>
        <w:rPr>
          <w:rFonts w:asciiTheme="majorBidi" w:hAnsiTheme="majorBidi" w:cstheme="majorBidi"/>
          <w:sz w:val="32"/>
        </w:rPr>
      </w:pPr>
    </w:p>
    <w:p w14:paraId="3991B712" w14:textId="30A9E3C5" w:rsidR="00036853" w:rsidRPr="00036853" w:rsidRDefault="00036853" w:rsidP="00036853">
      <w:pPr>
        <w:spacing w:line="360" w:lineRule="auto"/>
        <w:ind w:firstLine="483"/>
        <w:jc w:val="both"/>
        <w:rPr>
          <w:rFonts w:asciiTheme="majorBidi" w:hAnsiTheme="majorBidi" w:cstheme="majorBidi"/>
          <w:sz w:val="32"/>
          <w:rtl/>
        </w:rPr>
      </w:pPr>
      <w:r w:rsidRPr="00036853">
        <w:rPr>
          <w:rFonts w:asciiTheme="majorBidi" w:hAnsiTheme="majorBidi" w:cstheme="majorBidi"/>
          <w:sz w:val="32"/>
          <w:rtl/>
        </w:rPr>
        <w:t>حيث إن الطعن قد استوفي أوضاعه الشكلية.</w:t>
      </w:r>
    </w:p>
    <w:p w14:paraId="26290D4D" w14:textId="0C7BD1B2" w:rsidR="00036853" w:rsidRPr="00036853" w:rsidRDefault="00036853" w:rsidP="00036853">
      <w:pPr>
        <w:spacing w:after="60" w:line="360" w:lineRule="auto"/>
        <w:ind w:firstLine="483"/>
        <w:jc w:val="both"/>
        <w:outlineLvl w:val="1"/>
        <w:rPr>
          <w:rFonts w:asciiTheme="majorBidi" w:hAnsiTheme="majorBidi" w:cstheme="majorBidi"/>
          <w:sz w:val="32"/>
          <w:rtl/>
        </w:rPr>
      </w:pPr>
      <w:r w:rsidRPr="00036853">
        <w:rPr>
          <w:rFonts w:asciiTheme="majorBidi" w:hAnsiTheme="majorBidi" w:cstheme="majorBidi"/>
          <w:sz w:val="32"/>
          <w:rtl/>
        </w:rPr>
        <w:t xml:space="preserve">وحيث إن الوقائع على ما يبين من الحكم المطعون فيه وسائر أوراق الطعن تتحصل في أن الطاعنة </w:t>
      </w:r>
      <w:r>
        <w:rPr>
          <w:rFonts w:asciiTheme="majorBidi" w:hAnsiTheme="majorBidi" w:cstheme="majorBidi" w:hint="cs"/>
          <w:sz w:val="32"/>
          <w:rtl/>
        </w:rPr>
        <w:t>-</w:t>
      </w:r>
      <w:r w:rsidRPr="00036853">
        <w:rPr>
          <w:rFonts w:asciiTheme="majorBidi" w:hAnsiTheme="majorBidi" w:cstheme="majorBidi"/>
          <w:sz w:val="32"/>
          <w:rtl/>
        </w:rPr>
        <w:t xml:space="preserve"> مركز </w:t>
      </w:r>
      <w:r>
        <w:rPr>
          <w:rFonts w:asciiTheme="majorBidi" w:hAnsiTheme="majorBidi" w:cstheme="majorBidi" w:hint="cs"/>
          <w:sz w:val="32"/>
          <w:rtl/>
        </w:rPr>
        <w:t>.......</w:t>
      </w:r>
      <w:r w:rsidRPr="00036853">
        <w:rPr>
          <w:rFonts w:asciiTheme="majorBidi" w:hAnsiTheme="majorBidi" w:cstheme="majorBidi"/>
          <w:sz w:val="32"/>
          <w:rtl/>
        </w:rPr>
        <w:t xml:space="preserve"> لخدمات العمالة المساعدة - كانت قد أقامت الدعوى رقم 162 لسنة 2025 على المطعون ضدها بطلب الحكم بوقف تنفيذ وإلغاء القرار الصادر من المطعون ضدها بتاريخ 21/03/2025 بسحب الترخيص وإلغاء الرخصة التجارية للطاعنة والمسماة: مركز </w:t>
      </w:r>
      <w:r>
        <w:rPr>
          <w:rFonts w:asciiTheme="majorBidi" w:hAnsiTheme="majorBidi" w:cstheme="majorBidi" w:hint="cs"/>
          <w:sz w:val="32"/>
          <w:rtl/>
        </w:rPr>
        <w:t>.......</w:t>
      </w:r>
      <w:r w:rsidRPr="00036853">
        <w:rPr>
          <w:rFonts w:asciiTheme="majorBidi" w:hAnsiTheme="majorBidi" w:cstheme="majorBidi"/>
          <w:sz w:val="32"/>
          <w:rtl/>
        </w:rPr>
        <w:t xml:space="preserve"> لخدمات العمالة المساعدة، مع ما يترتب على ذلك من آثار وأهمها إعادة تشغيل وتفعيل الخدمات لها. وقالت المدعية شرحا لدعواها أنها شركة تعمل بالدولة ومرخصة وغرضها ونشاطها تقديم خدمات التوسط والتشغيل المؤقت للعمالة المساعدة، وبتاريخ 21/03/2025 صدر القرار المطعون فيه بسحب الترخيص وإلغاء رخصتها سالفة البيان علي سند من تحرير مخالفة لها بتاريخ 07/11/2024 لتشغيل عدد 15 موظفا بدون تصريح، وقيمة المخالفة هي</w:t>
      </w:r>
      <w:r w:rsidR="00201120">
        <w:rPr>
          <w:rFonts w:asciiTheme="majorBidi" w:hAnsiTheme="majorBidi" w:cstheme="majorBidi" w:hint="cs"/>
          <w:sz w:val="32"/>
          <w:rtl/>
        </w:rPr>
        <w:t xml:space="preserve"> (</w:t>
      </w:r>
      <w:r w:rsidRPr="00036853">
        <w:rPr>
          <w:rFonts w:asciiTheme="majorBidi" w:hAnsiTheme="majorBidi" w:cstheme="majorBidi"/>
          <w:sz w:val="32"/>
          <w:rtl/>
        </w:rPr>
        <w:t>30</w:t>
      </w:r>
      <w:r w:rsidR="00201120">
        <w:rPr>
          <w:rFonts w:asciiTheme="majorBidi" w:hAnsiTheme="majorBidi" w:cstheme="majorBidi" w:hint="cs"/>
          <w:sz w:val="32"/>
          <w:rtl/>
        </w:rPr>
        <w:t>,</w:t>
      </w:r>
      <w:r w:rsidRPr="00036853">
        <w:rPr>
          <w:rFonts w:asciiTheme="majorBidi" w:hAnsiTheme="majorBidi" w:cstheme="majorBidi"/>
          <w:sz w:val="32"/>
          <w:rtl/>
        </w:rPr>
        <w:t>000</w:t>
      </w:r>
      <w:r w:rsidR="00201120">
        <w:rPr>
          <w:rFonts w:asciiTheme="majorBidi" w:hAnsiTheme="majorBidi" w:cstheme="majorBidi" w:hint="cs"/>
          <w:sz w:val="32"/>
          <w:rtl/>
        </w:rPr>
        <w:t>)</w:t>
      </w:r>
      <w:r w:rsidRPr="00036853">
        <w:rPr>
          <w:rFonts w:asciiTheme="majorBidi" w:hAnsiTheme="majorBidi" w:cstheme="majorBidi"/>
          <w:sz w:val="32"/>
          <w:rtl/>
        </w:rPr>
        <w:t xml:space="preserve"> ثلاثون ألف درهم، ودفعت المخالفة على الفور وتظلمت من القرار الصادر بسحب وإلغاء ترخيصها، إلا أن المطعون ضدها رفضت ضمنياً التظلم بسكوتها عن إجابته دون مبرر قانوني، واختتمت المدعية صحيفة الدعوى بالطلبات سالفة البيان. ومحكمة أول درجة قضت بجلسة 12/8/2025 بإلغاء القرار المطعون فيه مع ما يترتب على ذلك من آثار، وألزمت المدعى عليها المصاريف. وقضت محكمة الاستئناف في 29/1/2025 بقبول الاستئناف شكلاً، وفي الموضوع :بإلغاء حكم محكمة أول درجة، والقضاء مجددا برفض الدعوي. </w:t>
      </w:r>
    </w:p>
    <w:p w14:paraId="0FEFFBB2" w14:textId="28587858" w:rsidR="00036853" w:rsidRDefault="00036853" w:rsidP="00036853">
      <w:pPr>
        <w:spacing w:line="360" w:lineRule="auto"/>
        <w:ind w:firstLine="483"/>
        <w:jc w:val="both"/>
        <w:rPr>
          <w:rFonts w:asciiTheme="majorBidi" w:hAnsiTheme="majorBidi" w:cstheme="majorBidi"/>
          <w:sz w:val="32"/>
          <w:rtl/>
        </w:rPr>
      </w:pPr>
      <w:r w:rsidRPr="00036853">
        <w:rPr>
          <w:rFonts w:asciiTheme="majorBidi" w:hAnsiTheme="majorBidi" w:cstheme="majorBidi"/>
          <w:sz w:val="32"/>
          <w:rtl/>
        </w:rPr>
        <w:t xml:space="preserve">لم يلق ذلك القضاء قبولا لدى </w:t>
      </w:r>
      <w:r w:rsidR="003974BB">
        <w:rPr>
          <w:rFonts w:asciiTheme="majorBidi" w:hAnsiTheme="majorBidi" w:cstheme="majorBidi" w:hint="cs"/>
          <w:sz w:val="32"/>
          <w:rtl/>
        </w:rPr>
        <w:t>(</w:t>
      </w:r>
      <w:r w:rsidRPr="00036853">
        <w:rPr>
          <w:rFonts w:asciiTheme="majorBidi" w:hAnsiTheme="majorBidi" w:cstheme="majorBidi"/>
          <w:sz w:val="32"/>
          <w:rtl/>
        </w:rPr>
        <w:t>الطاعنة</w:t>
      </w:r>
      <w:r w:rsidR="003974BB">
        <w:rPr>
          <w:rFonts w:asciiTheme="majorBidi" w:hAnsiTheme="majorBidi" w:cstheme="majorBidi" w:hint="cs"/>
          <w:sz w:val="32"/>
          <w:rtl/>
        </w:rPr>
        <w:t>)</w:t>
      </w:r>
      <w:r w:rsidRPr="00036853">
        <w:rPr>
          <w:rFonts w:asciiTheme="majorBidi" w:hAnsiTheme="majorBidi" w:cstheme="majorBidi"/>
          <w:sz w:val="32"/>
          <w:rtl/>
        </w:rPr>
        <w:t>، فطعنت عليه بالنقض بالطعن الماثل، وإذ عرض في غرفة مشورة ارتأت المحكمة جدارته للنظر في جلسة، فقد تم نظره على النحو الوارد في محاضر الجلسات وحددت جلسة اليوم للنطق بالحكم.</w:t>
      </w:r>
    </w:p>
    <w:p w14:paraId="54373F3A" w14:textId="77777777" w:rsidR="003D513C" w:rsidRPr="00036853" w:rsidRDefault="003D513C" w:rsidP="00036853">
      <w:pPr>
        <w:spacing w:line="360" w:lineRule="auto"/>
        <w:ind w:firstLine="483"/>
        <w:jc w:val="both"/>
        <w:rPr>
          <w:rFonts w:asciiTheme="majorBidi" w:hAnsiTheme="majorBidi" w:cstheme="majorBidi"/>
          <w:sz w:val="32"/>
          <w:rtl/>
        </w:rPr>
      </w:pPr>
    </w:p>
    <w:p w14:paraId="0497A266" w14:textId="77777777" w:rsidR="00036853" w:rsidRPr="00036853" w:rsidRDefault="00036853" w:rsidP="00036853">
      <w:pPr>
        <w:spacing w:line="360" w:lineRule="auto"/>
        <w:ind w:firstLine="483"/>
        <w:jc w:val="both"/>
        <w:rPr>
          <w:rFonts w:asciiTheme="majorBidi" w:hAnsiTheme="majorBidi" w:cstheme="majorBidi"/>
          <w:sz w:val="32"/>
          <w:rtl/>
        </w:rPr>
      </w:pPr>
      <w:r w:rsidRPr="00036853">
        <w:rPr>
          <w:rFonts w:asciiTheme="majorBidi" w:hAnsiTheme="majorBidi" w:cstheme="majorBidi"/>
          <w:sz w:val="32"/>
          <w:rtl/>
        </w:rPr>
        <w:lastRenderedPageBreak/>
        <w:t>وحيث إن حاصل ما تنعى به الطاعنة على الحكم المطعون مخالفته لصحيح القانون والخطأ في تطبيقه وتأويله بقالة إنه أخطأ حينما لم يراع مبدأ التناسب في توقيع العقوبة مما يعيبه ويستوجب نقضه.</w:t>
      </w:r>
    </w:p>
    <w:p w14:paraId="483DE883" w14:textId="650D8A6E" w:rsidR="00036853" w:rsidRPr="00036853" w:rsidRDefault="00036853" w:rsidP="00036853">
      <w:pPr>
        <w:spacing w:line="360" w:lineRule="auto"/>
        <w:ind w:firstLine="483"/>
        <w:jc w:val="both"/>
        <w:rPr>
          <w:rFonts w:asciiTheme="majorBidi" w:hAnsiTheme="majorBidi" w:cstheme="majorBidi"/>
          <w:sz w:val="32"/>
          <w:rtl/>
        </w:rPr>
      </w:pPr>
      <w:r w:rsidRPr="00036853">
        <w:rPr>
          <w:rFonts w:asciiTheme="majorBidi" w:hAnsiTheme="majorBidi" w:cstheme="majorBidi"/>
          <w:sz w:val="32"/>
          <w:rtl/>
        </w:rPr>
        <w:t xml:space="preserve">وحيث إن هذا النعي في محله، ذلك أن من </w:t>
      </w:r>
      <w:bookmarkStart w:id="2" w:name="_Hlk226542030"/>
      <w:r w:rsidRPr="00036853">
        <w:rPr>
          <w:rFonts w:asciiTheme="majorBidi" w:hAnsiTheme="majorBidi" w:cstheme="majorBidi"/>
          <w:sz w:val="32"/>
          <w:rtl/>
        </w:rPr>
        <w:t>المقرر بنص المادة (6) من قرار وزير الموارد البشرية والتوطين رقم 676 لسنة 2022 بشأن ترخيص وتنظيم عمل مكاتب استقدام العمالة المساعدة أنه يجوز للوزير أو من يفوضه  إلغاء ترخيص المكتب في حالة عدم التزامه بما قدمه من تعهدات أو إقرارات أو عدم التزامه بما تصدره الوزارة من قرارات ، ومن المقرر في قضاء هذه المحكمة أن رقابة القضاء الإداري لصحة الحالة الواقعية أو القانونية التي تكون ركن السبب في القرار الإداري، تجد حدها الطبيعي في التحقق مما إذا كانت النتيجة التي انتهى إليها القرار مستخلصة استخلاصاً سائغاً من أصول موجودة تنتجها مادياً وقانونياً، فإذا كانت مستخلصة من أصول غير موجودة أولا تنتجها أو كان تكييف الوقائع - على فرض وجودها مادياً -</w:t>
      </w:r>
      <w:r w:rsidR="003974BB">
        <w:rPr>
          <w:rFonts w:asciiTheme="majorBidi" w:hAnsiTheme="majorBidi" w:cstheme="majorBidi" w:hint="cs"/>
          <w:sz w:val="32"/>
          <w:rtl/>
        </w:rPr>
        <w:t xml:space="preserve"> </w:t>
      </w:r>
      <w:r w:rsidRPr="00036853">
        <w:rPr>
          <w:rFonts w:asciiTheme="majorBidi" w:hAnsiTheme="majorBidi" w:cstheme="majorBidi"/>
          <w:sz w:val="32"/>
          <w:rtl/>
        </w:rPr>
        <w:t>لا ينتج النتيجة التي يتطلبها القانون، كان القرار فاقداً لركن من أركانه وهو ركن السبب ووقع مخالفاً للقانون، أما إذا كانت النتيجة مستخلصة استخلاصاً سائغاً من أصول تنتجها مادياً وقانونياً فقد قام القرار على سببه وكان مطابقاً للقانون، وإذا كان للقضاء الإداري أن يراقب صحة الوقائع التي تكون ركن السبب وصحة تكييفها القانوني، إلا أن لجهة الإدارة حرية تقدير أهمية الحالة والخطورة الناجمة عنها والتصرف الذي تتخذه حيالها. وكان من المقرر أنه ولئن كان للسلطات التأديبية سلطة تقدير خطورة المخالفة الإدارية وما يناسبها من جزاء بغير معقب عليها، إلا أن مناط مشروعية هذه السلطة، ألا يشوب استعمالها الغلو ومن صور الغلو، عدم الملاءمة الظاهرة بين درجة خطورة الذنب وبين نوع الجزاء ومقداره ، والهدف الذي توخاه القانون بوجه عام ففي هذه الحالة يخرج التقدير من نطاق المشروعية إلى نطاق عدم المشروعية ومن ثم يخضع لرقابة المحكمة.</w:t>
      </w:r>
    </w:p>
    <w:p w14:paraId="0A0DD20B" w14:textId="66F390D0" w:rsidR="00036853" w:rsidRPr="00036853" w:rsidRDefault="00036853" w:rsidP="00036853">
      <w:pPr>
        <w:spacing w:line="360" w:lineRule="auto"/>
        <w:ind w:firstLine="483"/>
        <w:jc w:val="both"/>
        <w:rPr>
          <w:rFonts w:asciiTheme="majorBidi" w:eastAsia="Batang" w:hAnsiTheme="majorBidi" w:cstheme="majorBidi"/>
          <w:sz w:val="32"/>
          <w:rtl/>
          <w:lang w:eastAsia="en-US"/>
        </w:rPr>
      </w:pPr>
      <w:r w:rsidRPr="00036853">
        <w:rPr>
          <w:rFonts w:asciiTheme="majorBidi" w:eastAsia="Batang" w:hAnsiTheme="majorBidi" w:cstheme="majorBidi"/>
          <w:sz w:val="32"/>
          <w:rtl/>
          <w:lang w:eastAsia="en-US"/>
        </w:rPr>
        <w:t xml:space="preserve">لما كان ذلك، والثابت ارتكاب الطاعنة مخالفة تشغيل عدد </w:t>
      </w:r>
      <w:r w:rsidR="003974BB">
        <w:rPr>
          <w:rFonts w:asciiTheme="majorBidi" w:eastAsia="Batang" w:hAnsiTheme="majorBidi" w:cstheme="majorBidi" w:hint="cs"/>
          <w:sz w:val="32"/>
          <w:rtl/>
          <w:lang w:eastAsia="en-US"/>
        </w:rPr>
        <w:t>(15)</w:t>
      </w:r>
      <w:r w:rsidRPr="00036853">
        <w:rPr>
          <w:rFonts w:asciiTheme="majorBidi" w:eastAsia="Batang" w:hAnsiTheme="majorBidi" w:cstheme="majorBidi"/>
          <w:sz w:val="32"/>
          <w:rtl/>
          <w:lang w:eastAsia="en-US"/>
        </w:rPr>
        <w:t xml:space="preserve"> عاملا في مكتبها بدون استخراج ترخيص عمل، وأثناء التفتيش ثبت قيام </w:t>
      </w:r>
      <w:r w:rsidR="003974BB">
        <w:rPr>
          <w:rFonts w:asciiTheme="majorBidi" w:eastAsia="Batang" w:hAnsiTheme="majorBidi" w:cstheme="majorBidi" w:hint="cs"/>
          <w:sz w:val="32"/>
          <w:rtl/>
          <w:lang w:eastAsia="en-US"/>
        </w:rPr>
        <w:t>(14)</w:t>
      </w:r>
      <w:r w:rsidRPr="00036853">
        <w:rPr>
          <w:rFonts w:asciiTheme="majorBidi" w:eastAsia="Batang" w:hAnsiTheme="majorBidi" w:cstheme="majorBidi"/>
          <w:sz w:val="32"/>
          <w:rtl/>
          <w:lang w:eastAsia="en-US"/>
        </w:rPr>
        <w:t xml:space="preserve"> عاملا مخالفا بالهروب أثناء طلب إبراز الهوية بالمخالفة لنص المادة (6/ ب) من قرار وزير الموارد البشرية والتوطين، وكان هذا الفعل يشكل  مخالفة صريحة لنص المادة </w:t>
      </w:r>
      <w:r w:rsidR="003974BB">
        <w:rPr>
          <w:rFonts w:asciiTheme="majorBidi" w:eastAsia="Batang" w:hAnsiTheme="majorBidi" w:cstheme="majorBidi" w:hint="cs"/>
          <w:sz w:val="32"/>
          <w:rtl/>
          <w:lang w:eastAsia="en-US"/>
        </w:rPr>
        <w:t>(4)</w:t>
      </w:r>
      <w:r w:rsidRPr="00036853">
        <w:rPr>
          <w:rFonts w:asciiTheme="majorBidi" w:eastAsia="Batang" w:hAnsiTheme="majorBidi" w:cstheme="majorBidi"/>
          <w:sz w:val="32"/>
          <w:rtl/>
          <w:lang w:eastAsia="en-US"/>
        </w:rPr>
        <w:t xml:space="preserve"> من المرسوم بقانون </w:t>
      </w:r>
      <w:r w:rsidRPr="00036853">
        <w:rPr>
          <w:rFonts w:asciiTheme="majorBidi" w:eastAsia="Batang" w:hAnsiTheme="majorBidi" w:cstheme="majorBidi"/>
          <w:sz w:val="32"/>
          <w:rtl/>
          <w:lang w:eastAsia="en-US"/>
        </w:rPr>
        <w:lastRenderedPageBreak/>
        <w:t>رقم</w:t>
      </w:r>
      <w:r w:rsidR="003974BB">
        <w:rPr>
          <w:rFonts w:asciiTheme="majorBidi" w:eastAsia="Batang" w:hAnsiTheme="majorBidi" w:cstheme="majorBidi" w:hint="cs"/>
          <w:sz w:val="32"/>
          <w:rtl/>
          <w:lang w:eastAsia="en-US"/>
        </w:rPr>
        <w:t xml:space="preserve"> 9 لسنة 2022 </w:t>
      </w:r>
      <w:r w:rsidRPr="00036853">
        <w:rPr>
          <w:rFonts w:asciiTheme="majorBidi" w:eastAsia="Batang" w:hAnsiTheme="majorBidi" w:cstheme="majorBidi"/>
          <w:sz w:val="32"/>
          <w:rtl/>
          <w:lang w:eastAsia="en-US"/>
        </w:rPr>
        <w:t>بشأن عمال الخدمة المساعدة التي أوجبت عدم تشغيل العامل إلا وفقا للشروط والإجراءات التي تحددها المادة (4) من لائحته التنفيذية الصادرة بقرار مجلس الوزراء رقم</w:t>
      </w:r>
      <w:r w:rsidR="003974BB">
        <w:rPr>
          <w:rFonts w:asciiTheme="majorBidi" w:eastAsia="Batang" w:hAnsiTheme="majorBidi" w:cstheme="majorBidi" w:hint="cs"/>
          <w:sz w:val="32"/>
          <w:rtl/>
          <w:lang w:eastAsia="en-US"/>
        </w:rPr>
        <w:t xml:space="preserve"> 106 لسنة 2022 </w:t>
      </w:r>
      <w:r w:rsidRPr="00036853">
        <w:rPr>
          <w:rFonts w:asciiTheme="majorBidi" w:eastAsia="Batang" w:hAnsiTheme="majorBidi" w:cstheme="majorBidi"/>
          <w:sz w:val="32"/>
          <w:rtl/>
          <w:lang w:eastAsia="en-US"/>
        </w:rPr>
        <w:t>بأن تكون عقود العمل التي تبرمها وفقا للنماذج المعتمدة من الوزارة وإنشاء قاعدة بيانات بذلك تخطر به وزارد الموارد البشرية والتوطين تتضمن بيانات كاملة عن هؤلاء العمال والحصول علي تراخيص عمل بشأنهم</w:t>
      </w:r>
      <w:r w:rsidRPr="00036853">
        <w:rPr>
          <w:rFonts w:asciiTheme="majorBidi" w:hAnsiTheme="majorBidi" w:cstheme="majorBidi"/>
          <w:color w:val="2C2F34"/>
          <w:sz w:val="32"/>
          <w:shd w:val="clear" w:color="auto" w:fill="FFFFFF"/>
          <w:rtl/>
        </w:rPr>
        <w:t>،</w:t>
      </w:r>
      <w:r w:rsidRPr="00036853">
        <w:rPr>
          <w:rFonts w:asciiTheme="majorBidi" w:hAnsiTheme="majorBidi" w:cstheme="majorBidi"/>
          <w:color w:val="333333"/>
          <w:sz w:val="32"/>
          <w:shd w:val="clear" w:color="auto" w:fill="FFFFFF"/>
          <w:rtl/>
        </w:rPr>
        <w:t xml:space="preserve"> مما يحق معه لوزير الموارد البشرية أو من يفوضه توقيع إحدى العقوبتين المنصوص عليهما بنص المادة </w:t>
      </w:r>
      <w:r w:rsidR="003974BB">
        <w:rPr>
          <w:rFonts w:asciiTheme="majorBidi" w:hAnsiTheme="majorBidi" w:cstheme="majorBidi" w:hint="cs"/>
          <w:color w:val="333333"/>
          <w:sz w:val="32"/>
          <w:shd w:val="clear" w:color="auto" w:fill="FFFFFF"/>
          <w:rtl/>
        </w:rPr>
        <w:t>(6)</w:t>
      </w:r>
      <w:r w:rsidRPr="00036853">
        <w:rPr>
          <w:rFonts w:asciiTheme="majorBidi" w:hAnsiTheme="majorBidi" w:cstheme="majorBidi"/>
          <w:color w:val="333333"/>
          <w:sz w:val="32"/>
          <w:shd w:val="clear" w:color="auto" w:fill="FFFFFF"/>
          <w:rtl/>
        </w:rPr>
        <w:t xml:space="preserve"> من قرار وزير الموارد البشرية والتوطين سالف البيان التي تبدأ بالوقف المؤقت وتنتهي بإلغاء الترخيص، وكان توقيع أقصي العقوبة وهي إلغاء </w:t>
      </w:r>
      <w:r w:rsidRPr="00036853">
        <w:rPr>
          <w:rFonts w:asciiTheme="majorBidi" w:eastAsia="Batang" w:hAnsiTheme="majorBidi" w:cstheme="majorBidi"/>
          <w:sz w:val="32"/>
          <w:rtl/>
          <w:lang w:eastAsia="en-US"/>
        </w:rPr>
        <w:t>ترخيص المركز المملوك للطاعنة</w:t>
      </w:r>
      <w:r w:rsidRPr="00036853">
        <w:rPr>
          <w:rFonts w:asciiTheme="majorBidi" w:hAnsiTheme="majorBidi" w:cstheme="majorBidi"/>
          <w:color w:val="333333"/>
          <w:sz w:val="32"/>
          <w:shd w:val="clear" w:color="auto" w:fill="FFFFFF"/>
          <w:rtl/>
        </w:rPr>
        <w:t xml:space="preserve"> </w:t>
      </w:r>
      <w:r w:rsidRPr="00036853">
        <w:rPr>
          <w:rFonts w:asciiTheme="majorBidi" w:eastAsia="Batang" w:hAnsiTheme="majorBidi" w:cstheme="majorBidi"/>
          <w:sz w:val="32"/>
          <w:rtl/>
          <w:lang w:eastAsia="en-US"/>
        </w:rPr>
        <w:t>بموجب القرار المطعون فيه جزاء يتسم بالغلو وعدم التناسب مع المخالفة بما يعيبه. وإذ كان الحكم المطعون فيه خالف هذا النظر وقضى برفض الدعوى فإنه يكون قد أخطأ في تطبيق القانون</w:t>
      </w:r>
      <w:r w:rsidRPr="00036853">
        <w:rPr>
          <w:rFonts w:asciiTheme="majorBidi" w:hAnsiTheme="majorBidi" w:cstheme="majorBidi"/>
          <w:color w:val="333333"/>
          <w:sz w:val="32"/>
          <w:shd w:val="clear" w:color="auto" w:fill="FFFFFF"/>
          <w:rtl/>
        </w:rPr>
        <w:t>،</w:t>
      </w:r>
      <w:r w:rsidRPr="00036853">
        <w:rPr>
          <w:rFonts w:asciiTheme="majorBidi" w:eastAsia="Batang" w:hAnsiTheme="majorBidi" w:cstheme="majorBidi"/>
          <w:sz w:val="32"/>
          <w:rtl/>
          <w:lang w:eastAsia="en-US"/>
        </w:rPr>
        <w:t xml:space="preserve"> بما يوجب نقضه</w:t>
      </w:r>
      <w:r w:rsidR="003974BB">
        <w:rPr>
          <w:rFonts w:asciiTheme="majorBidi" w:eastAsia="Batang" w:hAnsiTheme="majorBidi" w:cstheme="majorBidi" w:hint="cs"/>
          <w:sz w:val="32"/>
          <w:rtl/>
          <w:lang w:eastAsia="en-US"/>
        </w:rPr>
        <w:t>.</w:t>
      </w:r>
    </w:p>
    <w:p w14:paraId="4F3FAB6A" w14:textId="500AB73B" w:rsidR="00036853" w:rsidRPr="003974BB" w:rsidRDefault="00036853" w:rsidP="003974BB">
      <w:pPr>
        <w:spacing w:line="360" w:lineRule="auto"/>
        <w:ind w:firstLine="483"/>
        <w:jc w:val="both"/>
        <w:rPr>
          <w:rFonts w:asciiTheme="majorBidi" w:hAnsiTheme="majorBidi" w:cstheme="majorBidi"/>
          <w:sz w:val="32"/>
          <w:rtl/>
          <w:lang w:bidi="ar-SA"/>
        </w:rPr>
      </w:pPr>
      <w:r w:rsidRPr="00036853">
        <w:rPr>
          <w:rFonts w:asciiTheme="majorBidi" w:hAnsiTheme="majorBidi" w:cstheme="majorBidi"/>
          <w:sz w:val="32"/>
          <w:rtl/>
        </w:rPr>
        <w:t xml:space="preserve">وحيث إن الموضوع صالح للحكم فيه مما ارتأت معه المحكمة التصدي للفصل فيه عملاً بنص المادة </w:t>
      </w:r>
      <w:r w:rsidR="003974BB">
        <w:rPr>
          <w:rFonts w:asciiTheme="majorBidi" w:hAnsiTheme="majorBidi" w:cstheme="majorBidi" w:hint="cs"/>
          <w:sz w:val="32"/>
          <w:rtl/>
        </w:rPr>
        <w:t>(186)</w:t>
      </w:r>
      <w:r w:rsidRPr="00036853">
        <w:rPr>
          <w:rFonts w:asciiTheme="majorBidi" w:hAnsiTheme="majorBidi" w:cstheme="majorBidi"/>
          <w:sz w:val="32"/>
          <w:rtl/>
        </w:rPr>
        <w:t xml:space="preserve"> من المرسوم بقانون اتحادي رقم 42 لسنة </w:t>
      </w:r>
      <w:r w:rsidRPr="00036853">
        <w:rPr>
          <w:rFonts w:asciiTheme="majorBidi" w:hAnsiTheme="majorBidi" w:cstheme="majorBidi"/>
          <w:sz w:val="32"/>
        </w:rPr>
        <w:t>2022</w:t>
      </w:r>
      <w:r w:rsidRPr="00036853">
        <w:rPr>
          <w:rFonts w:asciiTheme="majorBidi" w:hAnsiTheme="majorBidi" w:cstheme="majorBidi"/>
          <w:sz w:val="32"/>
          <w:rtl/>
        </w:rPr>
        <w:t xml:space="preserve"> بإصدار قانون الإجراءات المدنية، وعن موضوع الاستئناف رقم 229 لسنة 2025، </w:t>
      </w:r>
      <w:r w:rsidRPr="00036853">
        <w:rPr>
          <w:rFonts w:asciiTheme="majorBidi" w:hAnsiTheme="majorBidi" w:cstheme="majorBidi"/>
          <w:color w:val="333333"/>
          <w:sz w:val="32"/>
          <w:shd w:val="clear" w:color="auto" w:fill="FFFFFF"/>
          <w:rtl/>
        </w:rPr>
        <w:t>ولما كانت</w:t>
      </w:r>
      <w:r w:rsidRPr="00036853">
        <w:rPr>
          <w:rFonts w:asciiTheme="majorBidi" w:hAnsiTheme="majorBidi" w:cstheme="majorBidi"/>
          <w:sz w:val="32"/>
          <w:rtl/>
        </w:rPr>
        <w:t xml:space="preserve"> الأوراق قد خلت مما يفيد اعتياد الطاعنة ارتكاب المخالفة التي اقترفتها ولم يسبق لها ارتكابها، وكان </w:t>
      </w:r>
      <w:r w:rsidRPr="00036853">
        <w:rPr>
          <w:rFonts w:asciiTheme="majorBidi" w:hAnsiTheme="majorBidi" w:cstheme="majorBidi"/>
          <w:color w:val="333333"/>
          <w:sz w:val="32"/>
          <w:shd w:val="clear" w:color="auto" w:fill="FFFFFF"/>
          <w:rtl/>
        </w:rPr>
        <w:t xml:space="preserve"> المشرع  اللائحي </w:t>
      </w:r>
      <w:r w:rsidRPr="00036853">
        <w:rPr>
          <w:rFonts w:asciiTheme="majorBidi" w:hAnsiTheme="majorBidi" w:cstheme="majorBidi"/>
          <w:sz w:val="32"/>
          <w:rtl/>
        </w:rPr>
        <w:t xml:space="preserve">وعلى نحو ما أفصح عنه نص المادة </w:t>
      </w:r>
      <w:r w:rsidR="003974BB">
        <w:rPr>
          <w:rFonts w:asciiTheme="majorBidi" w:hAnsiTheme="majorBidi" w:cstheme="majorBidi" w:hint="cs"/>
          <w:sz w:val="32"/>
          <w:rtl/>
        </w:rPr>
        <w:t>(6)</w:t>
      </w:r>
      <w:r w:rsidRPr="00036853">
        <w:rPr>
          <w:rFonts w:asciiTheme="majorBidi" w:hAnsiTheme="majorBidi" w:cstheme="majorBidi"/>
          <w:sz w:val="32"/>
          <w:rtl/>
        </w:rPr>
        <w:t xml:space="preserve"> سالف البيان قد أجاز معاقبة هذا الفعل بعقوبة الوقف المؤقت مما يتعين مجازاة الطاعنة بهذه العقوبة، وبأن تستعيد </w:t>
      </w:r>
      <w:r w:rsidRPr="003974BB">
        <w:rPr>
          <w:rFonts w:asciiTheme="majorBidi" w:hAnsiTheme="majorBidi" w:cstheme="majorBidi"/>
          <w:sz w:val="32"/>
          <w:rtl/>
        </w:rPr>
        <w:t>الجهة الإدارية ولايتها في إعادة تقدير مدة هذا الوقف وتقضي معه المحكمة بتعديل الحكم المستأنف علي النحو الذي سيرد بالمنطوق</w:t>
      </w:r>
      <w:r w:rsidR="003974BB" w:rsidRPr="003974BB">
        <w:rPr>
          <w:rFonts w:asciiTheme="majorBidi" w:hAnsiTheme="majorBidi" w:cstheme="majorBidi"/>
          <w:sz w:val="32"/>
          <w:rtl/>
        </w:rPr>
        <w:t xml:space="preserve"> (إلغاء القرار المطعون فيه وتوقيع عقوبة الوقف المؤقت على المستأنف ضدها)</w:t>
      </w:r>
      <w:r w:rsidRPr="003974BB">
        <w:rPr>
          <w:rFonts w:asciiTheme="majorBidi" w:hAnsiTheme="majorBidi" w:cstheme="majorBidi"/>
          <w:sz w:val="32"/>
          <w:rtl/>
        </w:rPr>
        <w:t>.</w:t>
      </w:r>
    </w:p>
    <w:bookmarkEnd w:id="2"/>
    <w:p w14:paraId="34A53F56" w14:textId="66816ECE" w:rsidR="0050476F" w:rsidRDefault="00036853" w:rsidP="003974BB">
      <w:pPr>
        <w:tabs>
          <w:tab w:val="left" w:pos="3140"/>
        </w:tabs>
        <w:spacing w:line="360" w:lineRule="auto"/>
        <w:ind w:firstLine="630"/>
        <w:rPr>
          <w:rFonts w:ascii="Times New Roman" w:hAnsi="Times New Roman" w:cs="DecoType Naskh Swashes"/>
          <w:b/>
          <w:bCs/>
          <w:sz w:val="36"/>
          <w:szCs w:val="36"/>
          <w:u w:val="single"/>
          <w:rtl/>
        </w:rPr>
      </w:pPr>
      <w:r w:rsidRPr="00036853">
        <w:rPr>
          <w:rFonts w:ascii="Times New Roman" w:hAnsi="Times New Roman" w:cs="Times New Roman"/>
          <w:sz w:val="32"/>
          <w:rtl/>
        </w:rPr>
        <w:tab/>
      </w:r>
    </w:p>
    <w:p w14:paraId="1D3D763A" w14:textId="77777777" w:rsidR="00036853" w:rsidRDefault="00036853" w:rsidP="0050476F">
      <w:pPr>
        <w:rPr>
          <w:rFonts w:ascii="Times New Roman" w:hAnsi="Times New Roman" w:cs="DecoType Naskh Swashes"/>
          <w:b/>
          <w:bCs/>
          <w:sz w:val="36"/>
          <w:szCs w:val="36"/>
          <w:u w:val="single"/>
          <w:rtl/>
        </w:rPr>
      </w:pPr>
    </w:p>
    <w:sectPr w:rsidR="00036853" w:rsidSect="003974BB">
      <w:headerReference w:type="default" r:id="rId10"/>
      <w:footerReference w:type="default" r:id="rId11"/>
      <w:footerReference w:type="first" r:id="rId12"/>
      <w:pgSz w:w="11907" w:h="16840" w:code="9"/>
      <w:pgMar w:top="261" w:right="1557" w:bottom="1260" w:left="1710" w:header="720" w:footer="27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38657" w14:textId="77777777" w:rsidR="00231CB6" w:rsidRDefault="00231CB6">
      <w:r>
        <w:separator/>
      </w:r>
      <w:r>
        <w:rPr>
          <w:rFonts w:ascii="Simplified Arabic" w:hAnsi="Simplified Arabic" w:hint="cs"/>
          <w:b/>
          <w:bCs/>
          <w:sz w:val="32"/>
          <w:rtl/>
        </w:rPr>
        <w:t>ا</w:t>
      </w:r>
    </w:p>
  </w:endnote>
  <w:endnote w:type="continuationSeparator" w:id="0">
    <w:p w14:paraId="02BBD066" w14:textId="77777777" w:rsidR="00231CB6" w:rsidRDefault="00231CB6">
      <w:r>
        <w:rPr>
          <w:rFonts w:ascii="Simplified Arabic" w:hAnsi="Simplified Arabic" w:hint="cs"/>
          <w:b/>
          <w:bCs/>
          <w:sz w:val="32"/>
          <w:rtl/>
        </w:rPr>
        <w:t>طع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coType Naskh Swashes">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9799B"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7742F" w14:textId="5A7CA1B7" w:rsidR="00CB437E" w:rsidRPr="003D513C" w:rsidRDefault="003D513C">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7A253" w14:textId="77777777" w:rsidR="00231CB6" w:rsidRDefault="00231CB6" w:rsidP="008A5E2F">
      <w:r>
        <w:separator/>
      </w:r>
    </w:p>
  </w:footnote>
  <w:footnote w:type="continuationSeparator" w:id="0">
    <w:p w14:paraId="5D3FD1D9" w14:textId="77777777" w:rsidR="00231CB6" w:rsidRDefault="00231CB6"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7106" w14:textId="32327049" w:rsidR="00297D55" w:rsidRPr="00036853" w:rsidRDefault="00036853" w:rsidP="00036853">
    <w:pPr>
      <w:pStyle w:val="Header"/>
      <w:spacing w:line="360" w:lineRule="auto"/>
      <w:jc w:val="right"/>
      <w:rPr>
        <w:rFonts w:asciiTheme="majorBidi" w:hAnsiTheme="majorBidi" w:cstheme="majorBidi"/>
        <w:b/>
        <w:bCs/>
        <w:sz w:val="32"/>
        <w:rtl/>
      </w:rPr>
    </w:pPr>
    <w:r>
      <w:rPr>
        <w:rFonts w:asciiTheme="majorBidi" w:hAnsiTheme="majorBidi" w:cstheme="majorBidi" w:hint="cs"/>
        <w:b/>
        <w:b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42804"/>
    <w:multiLevelType w:val="hybridMultilevel"/>
    <w:tmpl w:val="CB368B48"/>
    <w:lvl w:ilvl="0" w:tplc="32E87B8A">
      <w:start w:val="1"/>
      <w:numFmt w:val="decimal"/>
      <w:lvlText w:val="%1-"/>
      <w:lvlJc w:val="left"/>
      <w:pPr>
        <w:ind w:left="580" w:hanging="360"/>
      </w:pPr>
      <w:rPr>
        <w:b/>
        <w:sz w:val="26"/>
      </w:r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881403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80329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8114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3B04"/>
    <w:rsid w:val="00004AE9"/>
    <w:rsid w:val="00006497"/>
    <w:rsid w:val="00006CD5"/>
    <w:rsid w:val="00011490"/>
    <w:rsid w:val="0001316D"/>
    <w:rsid w:val="000131FE"/>
    <w:rsid w:val="00014E3A"/>
    <w:rsid w:val="000213AD"/>
    <w:rsid w:val="00022607"/>
    <w:rsid w:val="00036853"/>
    <w:rsid w:val="000453F3"/>
    <w:rsid w:val="0004664D"/>
    <w:rsid w:val="000531C0"/>
    <w:rsid w:val="00055D4C"/>
    <w:rsid w:val="00061639"/>
    <w:rsid w:val="0006604C"/>
    <w:rsid w:val="000702E9"/>
    <w:rsid w:val="00074567"/>
    <w:rsid w:val="00075B97"/>
    <w:rsid w:val="00075E31"/>
    <w:rsid w:val="00075F93"/>
    <w:rsid w:val="00081F1A"/>
    <w:rsid w:val="000834E4"/>
    <w:rsid w:val="00083593"/>
    <w:rsid w:val="00094B7E"/>
    <w:rsid w:val="00096A48"/>
    <w:rsid w:val="000A046C"/>
    <w:rsid w:val="000A0AEC"/>
    <w:rsid w:val="000A1273"/>
    <w:rsid w:val="000A26B3"/>
    <w:rsid w:val="000A46EE"/>
    <w:rsid w:val="000A6C5A"/>
    <w:rsid w:val="000A7496"/>
    <w:rsid w:val="000B0049"/>
    <w:rsid w:val="000B009C"/>
    <w:rsid w:val="000B12D1"/>
    <w:rsid w:val="000B2F67"/>
    <w:rsid w:val="000B3740"/>
    <w:rsid w:val="000B389D"/>
    <w:rsid w:val="000B4632"/>
    <w:rsid w:val="000C1535"/>
    <w:rsid w:val="000C390F"/>
    <w:rsid w:val="000D72F9"/>
    <w:rsid w:val="000D74B9"/>
    <w:rsid w:val="000E191B"/>
    <w:rsid w:val="000E3EE6"/>
    <w:rsid w:val="000E4477"/>
    <w:rsid w:val="000E567F"/>
    <w:rsid w:val="000E6CF4"/>
    <w:rsid w:val="000E747C"/>
    <w:rsid w:val="000F0821"/>
    <w:rsid w:val="000F13C1"/>
    <w:rsid w:val="00101CB3"/>
    <w:rsid w:val="001021ED"/>
    <w:rsid w:val="00105D1A"/>
    <w:rsid w:val="001116B5"/>
    <w:rsid w:val="00111822"/>
    <w:rsid w:val="00111976"/>
    <w:rsid w:val="001208FC"/>
    <w:rsid w:val="00125499"/>
    <w:rsid w:val="00125BCF"/>
    <w:rsid w:val="00125F36"/>
    <w:rsid w:val="00126A3A"/>
    <w:rsid w:val="00127325"/>
    <w:rsid w:val="0014588C"/>
    <w:rsid w:val="00145B2A"/>
    <w:rsid w:val="00161BEB"/>
    <w:rsid w:val="0017106B"/>
    <w:rsid w:val="0017161B"/>
    <w:rsid w:val="001743E3"/>
    <w:rsid w:val="00180BE6"/>
    <w:rsid w:val="00181899"/>
    <w:rsid w:val="00184060"/>
    <w:rsid w:val="00184461"/>
    <w:rsid w:val="00186A21"/>
    <w:rsid w:val="001927E0"/>
    <w:rsid w:val="00193031"/>
    <w:rsid w:val="00194609"/>
    <w:rsid w:val="00194F87"/>
    <w:rsid w:val="00195C1D"/>
    <w:rsid w:val="001A0EED"/>
    <w:rsid w:val="001A22AF"/>
    <w:rsid w:val="001A2E97"/>
    <w:rsid w:val="001A3507"/>
    <w:rsid w:val="001A6388"/>
    <w:rsid w:val="001B048E"/>
    <w:rsid w:val="001B22B5"/>
    <w:rsid w:val="001B699C"/>
    <w:rsid w:val="001B774B"/>
    <w:rsid w:val="001C0A28"/>
    <w:rsid w:val="001C3631"/>
    <w:rsid w:val="001D1B81"/>
    <w:rsid w:val="001D33C9"/>
    <w:rsid w:val="001D382A"/>
    <w:rsid w:val="001D5FBD"/>
    <w:rsid w:val="001E5DCD"/>
    <w:rsid w:val="001E71F3"/>
    <w:rsid w:val="001F36B3"/>
    <w:rsid w:val="001F501D"/>
    <w:rsid w:val="00200B6C"/>
    <w:rsid w:val="00201120"/>
    <w:rsid w:val="002019D3"/>
    <w:rsid w:val="00202977"/>
    <w:rsid w:val="00204DF0"/>
    <w:rsid w:val="00212906"/>
    <w:rsid w:val="00217493"/>
    <w:rsid w:val="002250DF"/>
    <w:rsid w:val="00231CB6"/>
    <w:rsid w:val="00232D2C"/>
    <w:rsid w:val="00233395"/>
    <w:rsid w:val="0024449E"/>
    <w:rsid w:val="00244C6F"/>
    <w:rsid w:val="00244E1B"/>
    <w:rsid w:val="00245162"/>
    <w:rsid w:val="0024612D"/>
    <w:rsid w:val="00251B4C"/>
    <w:rsid w:val="00252915"/>
    <w:rsid w:val="00253C4C"/>
    <w:rsid w:val="00266387"/>
    <w:rsid w:val="00272013"/>
    <w:rsid w:val="00291896"/>
    <w:rsid w:val="00292C23"/>
    <w:rsid w:val="00297D55"/>
    <w:rsid w:val="002A1762"/>
    <w:rsid w:val="002B4372"/>
    <w:rsid w:val="002C43A5"/>
    <w:rsid w:val="002C51C5"/>
    <w:rsid w:val="002D0AAC"/>
    <w:rsid w:val="002D2600"/>
    <w:rsid w:val="002D43A2"/>
    <w:rsid w:val="002D5C04"/>
    <w:rsid w:val="002D7FD6"/>
    <w:rsid w:val="002E33A5"/>
    <w:rsid w:val="002E4D1D"/>
    <w:rsid w:val="002E52F7"/>
    <w:rsid w:val="002E72A3"/>
    <w:rsid w:val="00300A81"/>
    <w:rsid w:val="003026D3"/>
    <w:rsid w:val="003049DD"/>
    <w:rsid w:val="00312A01"/>
    <w:rsid w:val="00313EE2"/>
    <w:rsid w:val="003153C0"/>
    <w:rsid w:val="003157B4"/>
    <w:rsid w:val="0031673C"/>
    <w:rsid w:val="00316DF5"/>
    <w:rsid w:val="00317C44"/>
    <w:rsid w:val="00321AC5"/>
    <w:rsid w:val="003245F2"/>
    <w:rsid w:val="00331A45"/>
    <w:rsid w:val="00332D03"/>
    <w:rsid w:val="00337881"/>
    <w:rsid w:val="00345B43"/>
    <w:rsid w:val="0035356F"/>
    <w:rsid w:val="00354FF3"/>
    <w:rsid w:val="003557CB"/>
    <w:rsid w:val="00356E70"/>
    <w:rsid w:val="003573FA"/>
    <w:rsid w:val="00360D4A"/>
    <w:rsid w:val="00361079"/>
    <w:rsid w:val="00364555"/>
    <w:rsid w:val="00372752"/>
    <w:rsid w:val="00372D08"/>
    <w:rsid w:val="0038287B"/>
    <w:rsid w:val="00385381"/>
    <w:rsid w:val="00387739"/>
    <w:rsid w:val="00393E13"/>
    <w:rsid w:val="00396F2A"/>
    <w:rsid w:val="003974BB"/>
    <w:rsid w:val="003A09A4"/>
    <w:rsid w:val="003A286A"/>
    <w:rsid w:val="003A3879"/>
    <w:rsid w:val="003A3DF2"/>
    <w:rsid w:val="003A75C1"/>
    <w:rsid w:val="003B0537"/>
    <w:rsid w:val="003B4161"/>
    <w:rsid w:val="003B7340"/>
    <w:rsid w:val="003C26AB"/>
    <w:rsid w:val="003C2F3D"/>
    <w:rsid w:val="003C39B9"/>
    <w:rsid w:val="003D0DA3"/>
    <w:rsid w:val="003D0F2B"/>
    <w:rsid w:val="003D513C"/>
    <w:rsid w:val="003E1EE9"/>
    <w:rsid w:val="003E7B52"/>
    <w:rsid w:val="003F277D"/>
    <w:rsid w:val="003F33C9"/>
    <w:rsid w:val="003F36B3"/>
    <w:rsid w:val="003F3997"/>
    <w:rsid w:val="003F4EBC"/>
    <w:rsid w:val="003F608B"/>
    <w:rsid w:val="003F7918"/>
    <w:rsid w:val="0040240A"/>
    <w:rsid w:val="00402615"/>
    <w:rsid w:val="004031EA"/>
    <w:rsid w:val="00405559"/>
    <w:rsid w:val="0041025E"/>
    <w:rsid w:val="00410E35"/>
    <w:rsid w:val="00414AE9"/>
    <w:rsid w:val="00420C21"/>
    <w:rsid w:val="004259CF"/>
    <w:rsid w:val="004269B9"/>
    <w:rsid w:val="0042707F"/>
    <w:rsid w:val="00427158"/>
    <w:rsid w:val="004304F6"/>
    <w:rsid w:val="0043242E"/>
    <w:rsid w:val="00432499"/>
    <w:rsid w:val="0043440B"/>
    <w:rsid w:val="00440389"/>
    <w:rsid w:val="00442031"/>
    <w:rsid w:val="00445411"/>
    <w:rsid w:val="0044736D"/>
    <w:rsid w:val="00447B93"/>
    <w:rsid w:val="004523F2"/>
    <w:rsid w:val="00454675"/>
    <w:rsid w:val="004552B2"/>
    <w:rsid w:val="004641E8"/>
    <w:rsid w:val="004704C7"/>
    <w:rsid w:val="004713EB"/>
    <w:rsid w:val="00473BE9"/>
    <w:rsid w:val="00474F40"/>
    <w:rsid w:val="00482CD7"/>
    <w:rsid w:val="00482E74"/>
    <w:rsid w:val="00484008"/>
    <w:rsid w:val="004841FE"/>
    <w:rsid w:val="004843CA"/>
    <w:rsid w:val="00486C2A"/>
    <w:rsid w:val="00487092"/>
    <w:rsid w:val="0049064B"/>
    <w:rsid w:val="004919C0"/>
    <w:rsid w:val="004920E5"/>
    <w:rsid w:val="004923D6"/>
    <w:rsid w:val="00494EB3"/>
    <w:rsid w:val="00494ECC"/>
    <w:rsid w:val="004B0D4D"/>
    <w:rsid w:val="004B1551"/>
    <w:rsid w:val="004B30DA"/>
    <w:rsid w:val="004B67E4"/>
    <w:rsid w:val="004C1E3C"/>
    <w:rsid w:val="004D2C54"/>
    <w:rsid w:val="004D4851"/>
    <w:rsid w:val="004D51C3"/>
    <w:rsid w:val="004D6075"/>
    <w:rsid w:val="004D7B94"/>
    <w:rsid w:val="004E0EBA"/>
    <w:rsid w:val="004E13D5"/>
    <w:rsid w:val="004E3BA7"/>
    <w:rsid w:val="004E3E60"/>
    <w:rsid w:val="004E6327"/>
    <w:rsid w:val="004F02FF"/>
    <w:rsid w:val="004F5C68"/>
    <w:rsid w:val="00501AA2"/>
    <w:rsid w:val="00501EBB"/>
    <w:rsid w:val="0050476F"/>
    <w:rsid w:val="00522FC6"/>
    <w:rsid w:val="00532191"/>
    <w:rsid w:val="0053540E"/>
    <w:rsid w:val="0054331D"/>
    <w:rsid w:val="005569E0"/>
    <w:rsid w:val="00570027"/>
    <w:rsid w:val="00570424"/>
    <w:rsid w:val="00575549"/>
    <w:rsid w:val="00577769"/>
    <w:rsid w:val="00577840"/>
    <w:rsid w:val="0058036B"/>
    <w:rsid w:val="00580C37"/>
    <w:rsid w:val="0058407A"/>
    <w:rsid w:val="005840B2"/>
    <w:rsid w:val="00584C0B"/>
    <w:rsid w:val="00585065"/>
    <w:rsid w:val="005852A0"/>
    <w:rsid w:val="005863DD"/>
    <w:rsid w:val="0059430F"/>
    <w:rsid w:val="00596BFB"/>
    <w:rsid w:val="005A63CD"/>
    <w:rsid w:val="005A662E"/>
    <w:rsid w:val="005A69DE"/>
    <w:rsid w:val="005B208E"/>
    <w:rsid w:val="005B30C2"/>
    <w:rsid w:val="005B3FDD"/>
    <w:rsid w:val="005B432E"/>
    <w:rsid w:val="005C0E49"/>
    <w:rsid w:val="005C44D6"/>
    <w:rsid w:val="005C61FB"/>
    <w:rsid w:val="005E546C"/>
    <w:rsid w:val="005E5CD8"/>
    <w:rsid w:val="005E6FAA"/>
    <w:rsid w:val="005F1749"/>
    <w:rsid w:val="005F43BD"/>
    <w:rsid w:val="005F4625"/>
    <w:rsid w:val="005F4744"/>
    <w:rsid w:val="005F4A50"/>
    <w:rsid w:val="006002CE"/>
    <w:rsid w:val="00605CE5"/>
    <w:rsid w:val="00606502"/>
    <w:rsid w:val="0060784B"/>
    <w:rsid w:val="00610E2D"/>
    <w:rsid w:val="00610E8C"/>
    <w:rsid w:val="00613594"/>
    <w:rsid w:val="00615FA0"/>
    <w:rsid w:val="00621B4E"/>
    <w:rsid w:val="00633741"/>
    <w:rsid w:val="00635D9D"/>
    <w:rsid w:val="00637DED"/>
    <w:rsid w:val="00640280"/>
    <w:rsid w:val="0064312F"/>
    <w:rsid w:val="00644796"/>
    <w:rsid w:val="00651193"/>
    <w:rsid w:val="00652F84"/>
    <w:rsid w:val="006559B1"/>
    <w:rsid w:val="00656B23"/>
    <w:rsid w:val="00657A56"/>
    <w:rsid w:val="006611D3"/>
    <w:rsid w:val="006612CB"/>
    <w:rsid w:val="00662392"/>
    <w:rsid w:val="00671CE6"/>
    <w:rsid w:val="006743C5"/>
    <w:rsid w:val="00674B33"/>
    <w:rsid w:val="00674B67"/>
    <w:rsid w:val="0067539C"/>
    <w:rsid w:val="00675F01"/>
    <w:rsid w:val="006777CC"/>
    <w:rsid w:val="0068342D"/>
    <w:rsid w:val="00684258"/>
    <w:rsid w:val="00692085"/>
    <w:rsid w:val="006921F1"/>
    <w:rsid w:val="00696FC3"/>
    <w:rsid w:val="006A19E3"/>
    <w:rsid w:val="006B0C3A"/>
    <w:rsid w:val="006B5308"/>
    <w:rsid w:val="006C0C2B"/>
    <w:rsid w:val="006C2941"/>
    <w:rsid w:val="006C588F"/>
    <w:rsid w:val="006D3C34"/>
    <w:rsid w:val="006D754A"/>
    <w:rsid w:val="006F0FCA"/>
    <w:rsid w:val="006F4850"/>
    <w:rsid w:val="006F7DC6"/>
    <w:rsid w:val="00700537"/>
    <w:rsid w:val="007038CC"/>
    <w:rsid w:val="0070578B"/>
    <w:rsid w:val="00705838"/>
    <w:rsid w:val="00706097"/>
    <w:rsid w:val="0070675D"/>
    <w:rsid w:val="00706FBD"/>
    <w:rsid w:val="0071573E"/>
    <w:rsid w:val="00716D28"/>
    <w:rsid w:val="00717B1E"/>
    <w:rsid w:val="007231CF"/>
    <w:rsid w:val="007236F8"/>
    <w:rsid w:val="007251EA"/>
    <w:rsid w:val="007270FE"/>
    <w:rsid w:val="00731276"/>
    <w:rsid w:val="00734405"/>
    <w:rsid w:val="00734E4A"/>
    <w:rsid w:val="00736AF7"/>
    <w:rsid w:val="007431A9"/>
    <w:rsid w:val="00746200"/>
    <w:rsid w:val="00755324"/>
    <w:rsid w:val="00760F41"/>
    <w:rsid w:val="00763220"/>
    <w:rsid w:val="007647CB"/>
    <w:rsid w:val="00766550"/>
    <w:rsid w:val="0076730A"/>
    <w:rsid w:val="007721ED"/>
    <w:rsid w:val="00773862"/>
    <w:rsid w:val="00774DF0"/>
    <w:rsid w:val="00780F8F"/>
    <w:rsid w:val="007873AC"/>
    <w:rsid w:val="007878F8"/>
    <w:rsid w:val="007909F1"/>
    <w:rsid w:val="00791821"/>
    <w:rsid w:val="00792894"/>
    <w:rsid w:val="00795200"/>
    <w:rsid w:val="007A0039"/>
    <w:rsid w:val="007A4A93"/>
    <w:rsid w:val="007A500F"/>
    <w:rsid w:val="007B3E43"/>
    <w:rsid w:val="007B5B87"/>
    <w:rsid w:val="007C2BE7"/>
    <w:rsid w:val="007C344A"/>
    <w:rsid w:val="007C35AF"/>
    <w:rsid w:val="007C5011"/>
    <w:rsid w:val="007C6470"/>
    <w:rsid w:val="007D231C"/>
    <w:rsid w:val="007D50F8"/>
    <w:rsid w:val="007D6592"/>
    <w:rsid w:val="007E3507"/>
    <w:rsid w:val="007E506E"/>
    <w:rsid w:val="007F2A6E"/>
    <w:rsid w:val="008044DB"/>
    <w:rsid w:val="00807A97"/>
    <w:rsid w:val="00810438"/>
    <w:rsid w:val="00812018"/>
    <w:rsid w:val="008121EB"/>
    <w:rsid w:val="00813327"/>
    <w:rsid w:val="008168CF"/>
    <w:rsid w:val="008224E8"/>
    <w:rsid w:val="00822C16"/>
    <w:rsid w:val="00826F5E"/>
    <w:rsid w:val="0083347C"/>
    <w:rsid w:val="00834E1D"/>
    <w:rsid w:val="00835CC3"/>
    <w:rsid w:val="00836BC4"/>
    <w:rsid w:val="008500C2"/>
    <w:rsid w:val="008515F4"/>
    <w:rsid w:val="00857EB9"/>
    <w:rsid w:val="00860E37"/>
    <w:rsid w:val="008734B2"/>
    <w:rsid w:val="00876669"/>
    <w:rsid w:val="00882F8A"/>
    <w:rsid w:val="00893618"/>
    <w:rsid w:val="008973C6"/>
    <w:rsid w:val="008A5E2F"/>
    <w:rsid w:val="008A791E"/>
    <w:rsid w:val="008A7941"/>
    <w:rsid w:val="008B2F7C"/>
    <w:rsid w:val="008B3736"/>
    <w:rsid w:val="008B65E9"/>
    <w:rsid w:val="008B75C5"/>
    <w:rsid w:val="008C6273"/>
    <w:rsid w:val="008C701E"/>
    <w:rsid w:val="008C7AFC"/>
    <w:rsid w:val="008D1F88"/>
    <w:rsid w:val="008D2295"/>
    <w:rsid w:val="008D41FF"/>
    <w:rsid w:val="008D56E2"/>
    <w:rsid w:val="008D79A6"/>
    <w:rsid w:val="008E1323"/>
    <w:rsid w:val="008E1EB8"/>
    <w:rsid w:val="008E3A9A"/>
    <w:rsid w:val="008F2EAC"/>
    <w:rsid w:val="008F6BB9"/>
    <w:rsid w:val="00900F5B"/>
    <w:rsid w:val="009037AF"/>
    <w:rsid w:val="0090639C"/>
    <w:rsid w:val="00906C65"/>
    <w:rsid w:val="00914D21"/>
    <w:rsid w:val="00916CC8"/>
    <w:rsid w:val="00920354"/>
    <w:rsid w:val="00921136"/>
    <w:rsid w:val="009217E5"/>
    <w:rsid w:val="00923FCF"/>
    <w:rsid w:val="0092446E"/>
    <w:rsid w:val="00931D3C"/>
    <w:rsid w:val="009370ED"/>
    <w:rsid w:val="009446DA"/>
    <w:rsid w:val="00947071"/>
    <w:rsid w:val="00950A95"/>
    <w:rsid w:val="009515CD"/>
    <w:rsid w:val="00951D93"/>
    <w:rsid w:val="00953AD1"/>
    <w:rsid w:val="00955618"/>
    <w:rsid w:val="009576D4"/>
    <w:rsid w:val="00965B98"/>
    <w:rsid w:val="00970885"/>
    <w:rsid w:val="00972C4C"/>
    <w:rsid w:val="009735CC"/>
    <w:rsid w:val="00973E89"/>
    <w:rsid w:val="009741BF"/>
    <w:rsid w:val="009767D6"/>
    <w:rsid w:val="00980AEF"/>
    <w:rsid w:val="00981A3B"/>
    <w:rsid w:val="00986FA7"/>
    <w:rsid w:val="00990DBD"/>
    <w:rsid w:val="009919AA"/>
    <w:rsid w:val="009922D5"/>
    <w:rsid w:val="00993E77"/>
    <w:rsid w:val="009A47EC"/>
    <w:rsid w:val="009A6BAC"/>
    <w:rsid w:val="009A6CE4"/>
    <w:rsid w:val="009A7D96"/>
    <w:rsid w:val="009B03B1"/>
    <w:rsid w:val="009B1E10"/>
    <w:rsid w:val="009C3F6E"/>
    <w:rsid w:val="009C5133"/>
    <w:rsid w:val="009C6910"/>
    <w:rsid w:val="009D1EBB"/>
    <w:rsid w:val="009D30B4"/>
    <w:rsid w:val="009E199B"/>
    <w:rsid w:val="009E27DF"/>
    <w:rsid w:val="009E2F0C"/>
    <w:rsid w:val="009E76C2"/>
    <w:rsid w:val="009F1416"/>
    <w:rsid w:val="009F2418"/>
    <w:rsid w:val="009F5DA4"/>
    <w:rsid w:val="00A00DA5"/>
    <w:rsid w:val="00A0318D"/>
    <w:rsid w:val="00A03887"/>
    <w:rsid w:val="00A11A71"/>
    <w:rsid w:val="00A135E0"/>
    <w:rsid w:val="00A163BC"/>
    <w:rsid w:val="00A228B7"/>
    <w:rsid w:val="00A3039A"/>
    <w:rsid w:val="00A33CA4"/>
    <w:rsid w:val="00A3553E"/>
    <w:rsid w:val="00A36707"/>
    <w:rsid w:val="00A369FC"/>
    <w:rsid w:val="00A40289"/>
    <w:rsid w:val="00A43A99"/>
    <w:rsid w:val="00A4426B"/>
    <w:rsid w:val="00A4507B"/>
    <w:rsid w:val="00A452C5"/>
    <w:rsid w:val="00A454A5"/>
    <w:rsid w:val="00A45798"/>
    <w:rsid w:val="00A52C9F"/>
    <w:rsid w:val="00A54F26"/>
    <w:rsid w:val="00A56B26"/>
    <w:rsid w:val="00A5747E"/>
    <w:rsid w:val="00A57504"/>
    <w:rsid w:val="00A60841"/>
    <w:rsid w:val="00A61DE0"/>
    <w:rsid w:val="00A62F54"/>
    <w:rsid w:val="00A63789"/>
    <w:rsid w:val="00A65EF8"/>
    <w:rsid w:val="00A66CB1"/>
    <w:rsid w:val="00A73AAD"/>
    <w:rsid w:val="00A742AB"/>
    <w:rsid w:val="00A80866"/>
    <w:rsid w:val="00A8266A"/>
    <w:rsid w:val="00A86347"/>
    <w:rsid w:val="00A86AB6"/>
    <w:rsid w:val="00A878EE"/>
    <w:rsid w:val="00A97BF5"/>
    <w:rsid w:val="00AA3E72"/>
    <w:rsid w:val="00AA511A"/>
    <w:rsid w:val="00AA55FB"/>
    <w:rsid w:val="00AA63AE"/>
    <w:rsid w:val="00AB22C7"/>
    <w:rsid w:val="00AB5B24"/>
    <w:rsid w:val="00AB5EFB"/>
    <w:rsid w:val="00AB667B"/>
    <w:rsid w:val="00AC059A"/>
    <w:rsid w:val="00AC0859"/>
    <w:rsid w:val="00AC1753"/>
    <w:rsid w:val="00AC3CCA"/>
    <w:rsid w:val="00AC4CC7"/>
    <w:rsid w:val="00AD0927"/>
    <w:rsid w:val="00AD0E4C"/>
    <w:rsid w:val="00AD4940"/>
    <w:rsid w:val="00AE1B7B"/>
    <w:rsid w:val="00AE2D3C"/>
    <w:rsid w:val="00AE4D8C"/>
    <w:rsid w:val="00AE60F3"/>
    <w:rsid w:val="00AF0591"/>
    <w:rsid w:val="00AF1D30"/>
    <w:rsid w:val="00B01414"/>
    <w:rsid w:val="00B01BB3"/>
    <w:rsid w:val="00B02F03"/>
    <w:rsid w:val="00B069F2"/>
    <w:rsid w:val="00B130A9"/>
    <w:rsid w:val="00B130B2"/>
    <w:rsid w:val="00B14296"/>
    <w:rsid w:val="00B16F23"/>
    <w:rsid w:val="00B22E38"/>
    <w:rsid w:val="00B40C5D"/>
    <w:rsid w:val="00B44014"/>
    <w:rsid w:val="00B45404"/>
    <w:rsid w:val="00B62A71"/>
    <w:rsid w:val="00B6336B"/>
    <w:rsid w:val="00B66E89"/>
    <w:rsid w:val="00B71C2B"/>
    <w:rsid w:val="00B73137"/>
    <w:rsid w:val="00B80447"/>
    <w:rsid w:val="00B80D52"/>
    <w:rsid w:val="00B8183A"/>
    <w:rsid w:val="00B87880"/>
    <w:rsid w:val="00B93816"/>
    <w:rsid w:val="00BA0421"/>
    <w:rsid w:val="00BA1462"/>
    <w:rsid w:val="00BB1A62"/>
    <w:rsid w:val="00BB1B75"/>
    <w:rsid w:val="00BB3096"/>
    <w:rsid w:val="00BB3FB9"/>
    <w:rsid w:val="00BC0CAF"/>
    <w:rsid w:val="00BC38C4"/>
    <w:rsid w:val="00BC5608"/>
    <w:rsid w:val="00BC775C"/>
    <w:rsid w:val="00BC7DCB"/>
    <w:rsid w:val="00BD3854"/>
    <w:rsid w:val="00BE296D"/>
    <w:rsid w:val="00BE2984"/>
    <w:rsid w:val="00BE2F9D"/>
    <w:rsid w:val="00BE486A"/>
    <w:rsid w:val="00BE78BE"/>
    <w:rsid w:val="00BF3261"/>
    <w:rsid w:val="00BF35A0"/>
    <w:rsid w:val="00BF3796"/>
    <w:rsid w:val="00BF49E9"/>
    <w:rsid w:val="00BF5100"/>
    <w:rsid w:val="00BF7943"/>
    <w:rsid w:val="00C16A54"/>
    <w:rsid w:val="00C17C24"/>
    <w:rsid w:val="00C2700E"/>
    <w:rsid w:val="00C2761D"/>
    <w:rsid w:val="00C325F3"/>
    <w:rsid w:val="00C34D73"/>
    <w:rsid w:val="00C360BE"/>
    <w:rsid w:val="00C37412"/>
    <w:rsid w:val="00C44AD6"/>
    <w:rsid w:val="00C46046"/>
    <w:rsid w:val="00C57A08"/>
    <w:rsid w:val="00C61F64"/>
    <w:rsid w:val="00C64578"/>
    <w:rsid w:val="00C67FA5"/>
    <w:rsid w:val="00C73F28"/>
    <w:rsid w:val="00C7610C"/>
    <w:rsid w:val="00C77971"/>
    <w:rsid w:val="00C80638"/>
    <w:rsid w:val="00C80E43"/>
    <w:rsid w:val="00C83673"/>
    <w:rsid w:val="00C85A83"/>
    <w:rsid w:val="00C9150D"/>
    <w:rsid w:val="00C92301"/>
    <w:rsid w:val="00C92AEB"/>
    <w:rsid w:val="00C92FE7"/>
    <w:rsid w:val="00C94FCE"/>
    <w:rsid w:val="00C95161"/>
    <w:rsid w:val="00C9603C"/>
    <w:rsid w:val="00C975CD"/>
    <w:rsid w:val="00CA0637"/>
    <w:rsid w:val="00CA1D5E"/>
    <w:rsid w:val="00CA2AEC"/>
    <w:rsid w:val="00CB25A2"/>
    <w:rsid w:val="00CB437E"/>
    <w:rsid w:val="00CB7013"/>
    <w:rsid w:val="00CB778D"/>
    <w:rsid w:val="00CC03D2"/>
    <w:rsid w:val="00CC2A4E"/>
    <w:rsid w:val="00CC3464"/>
    <w:rsid w:val="00CC6CFC"/>
    <w:rsid w:val="00CD131F"/>
    <w:rsid w:val="00CD14F7"/>
    <w:rsid w:val="00CD30E0"/>
    <w:rsid w:val="00CD526E"/>
    <w:rsid w:val="00CD6E24"/>
    <w:rsid w:val="00CE11B7"/>
    <w:rsid w:val="00CE6757"/>
    <w:rsid w:val="00CE791E"/>
    <w:rsid w:val="00CF30A1"/>
    <w:rsid w:val="00CF4542"/>
    <w:rsid w:val="00CF6894"/>
    <w:rsid w:val="00D11D9B"/>
    <w:rsid w:val="00D13E68"/>
    <w:rsid w:val="00D23497"/>
    <w:rsid w:val="00D27308"/>
    <w:rsid w:val="00D27599"/>
    <w:rsid w:val="00D2761D"/>
    <w:rsid w:val="00D276AB"/>
    <w:rsid w:val="00D354B9"/>
    <w:rsid w:val="00D412CB"/>
    <w:rsid w:val="00D536BE"/>
    <w:rsid w:val="00D53F7B"/>
    <w:rsid w:val="00D5449C"/>
    <w:rsid w:val="00D626A5"/>
    <w:rsid w:val="00D627D3"/>
    <w:rsid w:val="00D62B4A"/>
    <w:rsid w:val="00D62FA4"/>
    <w:rsid w:val="00D66369"/>
    <w:rsid w:val="00D70A3D"/>
    <w:rsid w:val="00D72D71"/>
    <w:rsid w:val="00D73A45"/>
    <w:rsid w:val="00D74345"/>
    <w:rsid w:val="00D8005C"/>
    <w:rsid w:val="00D803B5"/>
    <w:rsid w:val="00D80860"/>
    <w:rsid w:val="00D8159A"/>
    <w:rsid w:val="00D841EB"/>
    <w:rsid w:val="00D85F6D"/>
    <w:rsid w:val="00D9260F"/>
    <w:rsid w:val="00D92964"/>
    <w:rsid w:val="00D956D6"/>
    <w:rsid w:val="00DA3FE3"/>
    <w:rsid w:val="00DA533D"/>
    <w:rsid w:val="00DB01D4"/>
    <w:rsid w:val="00DB23F4"/>
    <w:rsid w:val="00DB4A11"/>
    <w:rsid w:val="00DB4F6E"/>
    <w:rsid w:val="00DB5EA8"/>
    <w:rsid w:val="00DC1D58"/>
    <w:rsid w:val="00DD4976"/>
    <w:rsid w:val="00DE2698"/>
    <w:rsid w:val="00DE3417"/>
    <w:rsid w:val="00DE7634"/>
    <w:rsid w:val="00DE77EC"/>
    <w:rsid w:val="00DF4831"/>
    <w:rsid w:val="00DF53EB"/>
    <w:rsid w:val="00E020A9"/>
    <w:rsid w:val="00E0317B"/>
    <w:rsid w:val="00E054A6"/>
    <w:rsid w:val="00E07A0B"/>
    <w:rsid w:val="00E118E5"/>
    <w:rsid w:val="00E137DB"/>
    <w:rsid w:val="00E13C37"/>
    <w:rsid w:val="00E14C09"/>
    <w:rsid w:val="00E15226"/>
    <w:rsid w:val="00E16E6A"/>
    <w:rsid w:val="00E21136"/>
    <w:rsid w:val="00E3431E"/>
    <w:rsid w:val="00E36E70"/>
    <w:rsid w:val="00E41997"/>
    <w:rsid w:val="00E430F4"/>
    <w:rsid w:val="00E457E9"/>
    <w:rsid w:val="00E53383"/>
    <w:rsid w:val="00E55D24"/>
    <w:rsid w:val="00E56423"/>
    <w:rsid w:val="00E56742"/>
    <w:rsid w:val="00E64DA1"/>
    <w:rsid w:val="00E65B1D"/>
    <w:rsid w:val="00E71238"/>
    <w:rsid w:val="00E737A0"/>
    <w:rsid w:val="00E76697"/>
    <w:rsid w:val="00E83571"/>
    <w:rsid w:val="00E85476"/>
    <w:rsid w:val="00E907E0"/>
    <w:rsid w:val="00E924BD"/>
    <w:rsid w:val="00E92CC3"/>
    <w:rsid w:val="00E958EA"/>
    <w:rsid w:val="00EA5A14"/>
    <w:rsid w:val="00EA6FA9"/>
    <w:rsid w:val="00EB3001"/>
    <w:rsid w:val="00EB3A5A"/>
    <w:rsid w:val="00EB4F4E"/>
    <w:rsid w:val="00EB4F70"/>
    <w:rsid w:val="00EB68FE"/>
    <w:rsid w:val="00EC25F1"/>
    <w:rsid w:val="00EC347E"/>
    <w:rsid w:val="00ED0598"/>
    <w:rsid w:val="00ED193B"/>
    <w:rsid w:val="00ED379F"/>
    <w:rsid w:val="00ED7F0D"/>
    <w:rsid w:val="00EE169D"/>
    <w:rsid w:val="00EF53B0"/>
    <w:rsid w:val="00F002C1"/>
    <w:rsid w:val="00F007B9"/>
    <w:rsid w:val="00F018FE"/>
    <w:rsid w:val="00F05202"/>
    <w:rsid w:val="00F154B3"/>
    <w:rsid w:val="00F23646"/>
    <w:rsid w:val="00F276C7"/>
    <w:rsid w:val="00F30149"/>
    <w:rsid w:val="00F31747"/>
    <w:rsid w:val="00F33B58"/>
    <w:rsid w:val="00F347C1"/>
    <w:rsid w:val="00F35940"/>
    <w:rsid w:val="00F42696"/>
    <w:rsid w:val="00F440F8"/>
    <w:rsid w:val="00F4607F"/>
    <w:rsid w:val="00F51FD9"/>
    <w:rsid w:val="00F5358F"/>
    <w:rsid w:val="00F707FF"/>
    <w:rsid w:val="00F759C5"/>
    <w:rsid w:val="00F776ED"/>
    <w:rsid w:val="00F77A71"/>
    <w:rsid w:val="00F8243F"/>
    <w:rsid w:val="00F825F7"/>
    <w:rsid w:val="00F83F71"/>
    <w:rsid w:val="00F847C4"/>
    <w:rsid w:val="00F866B9"/>
    <w:rsid w:val="00F9006F"/>
    <w:rsid w:val="00F946C8"/>
    <w:rsid w:val="00F9486F"/>
    <w:rsid w:val="00FA3ED1"/>
    <w:rsid w:val="00FA74C2"/>
    <w:rsid w:val="00FB3C3E"/>
    <w:rsid w:val="00FC3AA4"/>
    <w:rsid w:val="00FC5D19"/>
    <w:rsid w:val="00FC6EBF"/>
    <w:rsid w:val="00FC6EFE"/>
    <w:rsid w:val="00FD0493"/>
    <w:rsid w:val="00FD2535"/>
    <w:rsid w:val="00FE2E10"/>
    <w:rsid w:val="00FE5119"/>
    <w:rsid w:val="00FE6910"/>
    <w:rsid w:val="00FE6953"/>
    <w:rsid w:val="00FE7E5D"/>
    <w:rsid w:val="00FF2196"/>
    <w:rsid w:val="00FF39CF"/>
    <w:rsid w:val="00FF6D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8839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2">
    <w:name w:val="heading 2"/>
    <w:basedOn w:val="Normal"/>
    <w:next w:val="Normal"/>
    <w:link w:val="Heading2Char"/>
    <w:uiPriority w:val="9"/>
    <w:unhideWhenUsed/>
    <w:qFormat/>
    <w:rsid w:val="00A5747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paragraph" w:styleId="BalloonText">
    <w:name w:val="Balloon Text"/>
    <w:basedOn w:val="Normal"/>
    <w:link w:val="BalloonTextChar"/>
    <w:uiPriority w:val="99"/>
    <w:semiHidden/>
    <w:unhideWhenUsed/>
    <w:rsid w:val="00773862"/>
    <w:rPr>
      <w:rFonts w:ascii="Tahoma" w:hAnsi="Tahoma" w:cs="Tahoma"/>
      <w:sz w:val="18"/>
      <w:szCs w:val="18"/>
    </w:rPr>
  </w:style>
  <w:style w:type="character" w:customStyle="1" w:styleId="BalloonTextChar">
    <w:name w:val="Balloon Text Char"/>
    <w:basedOn w:val="DefaultParagraphFont"/>
    <w:link w:val="BalloonText"/>
    <w:uiPriority w:val="99"/>
    <w:semiHidden/>
    <w:rsid w:val="00773862"/>
    <w:rPr>
      <w:rFonts w:ascii="Tahoma" w:eastAsia="Times New Roman" w:hAnsi="Tahoma" w:cs="Tahoma"/>
      <w:sz w:val="18"/>
      <w:szCs w:val="18"/>
      <w:lang w:eastAsia="ar-SA" w:bidi="ar-AE"/>
    </w:rPr>
  </w:style>
  <w:style w:type="character" w:customStyle="1" w:styleId="Heading2Char">
    <w:name w:val="Heading 2 Char"/>
    <w:basedOn w:val="DefaultParagraphFont"/>
    <w:link w:val="Heading2"/>
    <w:uiPriority w:val="9"/>
    <w:rsid w:val="00A5747E"/>
    <w:rPr>
      <w:rFonts w:asciiTheme="majorHAnsi" w:eastAsiaTheme="majorEastAsia" w:hAnsiTheme="majorHAnsi" w:cstheme="majorBidi"/>
      <w:color w:val="2E74B5" w:themeColor="accent1" w:themeShade="BF"/>
      <w:sz w:val="26"/>
      <w:szCs w:val="26"/>
      <w:lang w:eastAsia="ar-SA" w:bidi="ar-AE"/>
    </w:rPr>
  </w:style>
  <w:style w:type="paragraph" w:styleId="BodyTextIndent">
    <w:name w:val="Body Text Indent"/>
    <w:basedOn w:val="Normal"/>
    <w:link w:val="BodyTextIndentChar"/>
    <w:semiHidden/>
    <w:unhideWhenUsed/>
    <w:rsid w:val="00075B97"/>
    <w:pPr>
      <w:ind w:firstLine="566"/>
    </w:pPr>
    <w:rPr>
      <w:rFonts w:ascii="Times New Roman" w:hAnsi="Times New Roman" w:cs="Times New Roman"/>
      <w:sz w:val="24"/>
      <w:szCs w:val="24"/>
      <w:u w:val="single"/>
    </w:rPr>
  </w:style>
  <w:style w:type="character" w:customStyle="1" w:styleId="BodyTextIndentChar">
    <w:name w:val="Body Text Indent Char"/>
    <w:basedOn w:val="DefaultParagraphFont"/>
    <w:link w:val="BodyTextIndent"/>
    <w:semiHidden/>
    <w:rsid w:val="00075B97"/>
    <w:rPr>
      <w:rFonts w:ascii="Times New Roman" w:eastAsia="Times New Roman" w:hAnsi="Times New Roman" w:cs="Times New Roman"/>
      <w:sz w:val="24"/>
      <w:szCs w:val="24"/>
      <w:u w:val="single"/>
      <w:lang w:eastAsia="ar-SA" w:bidi="ar-AE"/>
    </w:rPr>
  </w:style>
  <w:style w:type="paragraph" w:customStyle="1" w:styleId="1">
    <w:name w:val="عادي1"/>
    <w:rsid w:val="00D27599"/>
    <w:pPr>
      <w:bidi w:val="0"/>
      <w:spacing w:before="0" w:beforeAutospacing="0" w:after="0" w:afterAutospacing="0" w:line="276" w:lineRule="auto"/>
      <w:ind w:left="0" w:right="0"/>
    </w:pPr>
    <w:rPr>
      <w:rFonts w:ascii="Arial" w:eastAsia="Arial" w:hAnsi="Arial" w:cs="Arial"/>
    </w:rPr>
  </w:style>
  <w:style w:type="character" w:styleId="Strong">
    <w:name w:val="Strong"/>
    <w:basedOn w:val="DefaultParagraphFont"/>
    <w:uiPriority w:val="22"/>
    <w:qFormat/>
    <w:rsid w:val="00D27599"/>
    <w:rPr>
      <w:b/>
      <w:bCs/>
    </w:rPr>
  </w:style>
  <w:style w:type="paragraph" w:styleId="Subtitle">
    <w:name w:val="Subtitle"/>
    <w:basedOn w:val="Normal"/>
    <w:next w:val="Normal"/>
    <w:link w:val="SubtitleChar"/>
    <w:qFormat/>
    <w:rsid w:val="00DB4F6E"/>
    <w:pPr>
      <w:spacing w:after="60"/>
      <w:jc w:val="center"/>
      <w:outlineLvl w:val="1"/>
    </w:pPr>
    <w:rPr>
      <w:rFonts w:ascii="Calibri Light" w:hAnsi="Calibri Light" w:cs="Times New Roman"/>
      <w:sz w:val="24"/>
      <w:szCs w:val="24"/>
      <w:lang w:bidi="ar-SA"/>
    </w:rPr>
  </w:style>
  <w:style w:type="character" w:customStyle="1" w:styleId="SubtitleChar">
    <w:name w:val="Subtitle Char"/>
    <w:basedOn w:val="DefaultParagraphFont"/>
    <w:link w:val="Subtitle"/>
    <w:rsid w:val="00DB4F6E"/>
    <w:rPr>
      <w:rFonts w:ascii="Calibri Light" w:eastAsia="Times New Roman" w:hAnsi="Calibri Light" w:cs="Times New Roman"/>
      <w:sz w:val="24"/>
      <w:szCs w:val="24"/>
      <w:lang w:eastAsia="ar-SA"/>
    </w:rPr>
  </w:style>
  <w:style w:type="character" w:customStyle="1" w:styleId="grame">
    <w:name w:val="grame"/>
    <w:basedOn w:val="DefaultParagraphFont"/>
    <w:rsid w:val="00700537"/>
  </w:style>
  <w:style w:type="paragraph" w:styleId="NoSpacing">
    <w:name w:val="No Spacing"/>
    <w:basedOn w:val="Normal"/>
    <w:uiPriority w:val="1"/>
    <w:qFormat/>
    <w:rsid w:val="006559B1"/>
    <w:rPr>
      <w:rFonts w:ascii="Calibri" w:hAnsi="Calibri" w:cs="Arial"/>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24656">
      <w:bodyDiv w:val="1"/>
      <w:marLeft w:val="0"/>
      <w:marRight w:val="0"/>
      <w:marTop w:val="0"/>
      <w:marBottom w:val="0"/>
      <w:divBdr>
        <w:top w:val="none" w:sz="0" w:space="0" w:color="auto"/>
        <w:left w:val="none" w:sz="0" w:space="0" w:color="auto"/>
        <w:bottom w:val="none" w:sz="0" w:space="0" w:color="auto"/>
        <w:right w:val="none" w:sz="0" w:space="0" w:color="auto"/>
      </w:divBdr>
    </w:div>
    <w:div w:id="50731666">
      <w:bodyDiv w:val="1"/>
      <w:marLeft w:val="0"/>
      <w:marRight w:val="0"/>
      <w:marTop w:val="0"/>
      <w:marBottom w:val="0"/>
      <w:divBdr>
        <w:top w:val="none" w:sz="0" w:space="0" w:color="auto"/>
        <w:left w:val="none" w:sz="0" w:space="0" w:color="auto"/>
        <w:bottom w:val="none" w:sz="0" w:space="0" w:color="auto"/>
        <w:right w:val="none" w:sz="0" w:space="0" w:color="auto"/>
      </w:divBdr>
    </w:div>
    <w:div w:id="52898710">
      <w:bodyDiv w:val="1"/>
      <w:marLeft w:val="0"/>
      <w:marRight w:val="0"/>
      <w:marTop w:val="0"/>
      <w:marBottom w:val="0"/>
      <w:divBdr>
        <w:top w:val="none" w:sz="0" w:space="0" w:color="auto"/>
        <w:left w:val="none" w:sz="0" w:space="0" w:color="auto"/>
        <w:bottom w:val="none" w:sz="0" w:space="0" w:color="auto"/>
        <w:right w:val="none" w:sz="0" w:space="0" w:color="auto"/>
      </w:divBdr>
    </w:div>
    <w:div w:id="66153454">
      <w:bodyDiv w:val="1"/>
      <w:marLeft w:val="0"/>
      <w:marRight w:val="0"/>
      <w:marTop w:val="0"/>
      <w:marBottom w:val="0"/>
      <w:divBdr>
        <w:top w:val="none" w:sz="0" w:space="0" w:color="auto"/>
        <w:left w:val="none" w:sz="0" w:space="0" w:color="auto"/>
        <w:bottom w:val="none" w:sz="0" w:space="0" w:color="auto"/>
        <w:right w:val="none" w:sz="0" w:space="0" w:color="auto"/>
      </w:divBdr>
    </w:div>
    <w:div w:id="73860295">
      <w:bodyDiv w:val="1"/>
      <w:marLeft w:val="0"/>
      <w:marRight w:val="0"/>
      <w:marTop w:val="0"/>
      <w:marBottom w:val="0"/>
      <w:divBdr>
        <w:top w:val="none" w:sz="0" w:space="0" w:color="auto"/>
        <w:left w:val="none" w:sz="0" w:space="0" w:color="auto"/>
        <w:bottom w:val="none" w:sz="0" w:space="0" w:color="auto"/>
        <w:right w:val="none" w:sz="0" w:space="0" w:color="auto"/>
      </w:divBdr>
    </w:div>
    <w:div w:id="87894642">
      <w:bodyDiv w:val="1"/>
      <w:marLeft w:val="0"/>
      <w:marRight w:val="0"/>
      <w:marTop w:val="0"/>
      <w:marBottom w:val="0"/>
      <w:divBdr>
        <w:top w:val="none" w:sz="0" w:space="0" w:color="auto"/>
        <w:left w:val="none" w:sz="0" w:space="0" w:color="auto"/>
        <w:bottom w:val="none" w:sz="0" w:space="0" w:color="auto"/>
        <w:right w:val="none" w:sz="0" w:space="0" w:color="auto"/>
      </w:divBdr>
    </w:div>
    <w:div w:id="100347824">
      <w:bodyDiv w:val="1"/>
      <w:marLeft w:val="0"/>
      <w:marRight w:val="0"/>
      <w:marTop w:val="0"/>
      <w:marBottom w:val="0"/>
      <w:divBdr>
        <w:top w:val="none" w:sz="0" w:space="0" w:color="auto"/>
        <w:left w:val="none" w:sz="0" w:space="0" w:color="auto"/>
        <w:bottom w:val="none" w:sz="0" w:space="0" w:color="auto"/>
        <w:right w:val="none" w:sz="0" w:space="0" w:color="auto"/>
      </w:divBdr>
    </w:div>
    <w:div w:id="104271866">
      <w:bodyDiv w:val="1"/>
      <w:marLeft w:val="0"/>
      <w:marRight w:val="0"/>
      <w:marTop w:val="0"/>
      <w:marBottom w:val="0"/>
      <w:divBdr>
        <w:top w:val="none" w:sz="0" w:space="0" w:color="auto"/>
        <w:left w:val="none" w:sz="0" w:space="0" w:color="auto"/>
        <w:bottom w:val="none" w:sz="0" w:space="0" w:color="auto"/>
        <w:right w:val="none" w:sz="0" w:space="0" w:color="auto"/>
      </w:divBdr>
    </w:div>
    <w:div w:id="155417555">
      <w:bodyDiv w:val="1"/>
      <w:marLeft w:val="0"/>
      <w:marRight w:val="0"/>
      <w:marTop w:val="0"/>
      <w:marBottom w:val="0"/>
      <w:divBdr>
        <w:top w:val="none" w:sz="0" w:space="0" w:color="auto"/>
        <w:left w:val="none" w:sz="0" w:space="0" w:color="auto"/>
        <w:bottom w:val="none" w:sz="0" w:space="0" w:color="auto"/>
        <w:right w:val="none" w:sz="0" w:space="0" w:color="auto"/>
      </w:divBdr>
    </w:div>
    <w:div w:id="204102427">
      <w:bodyDiv w:val="1"/>
      <w:marLeft w:val="0"/>
      <w:marRight w:val="0"/>
      <w:marTop w:val="0"/>
      <w:marBottom w:val="0"/>
      <w:divBdr>
        <w:top w:val="none" w:sz="0" w:space="0" w:color="auto"/>
        <w:left w:val="none" w:sz="0" w:space="0" w:color="auto"/>
        <w:bottom w:val="none" w:sz="0" w:space="0" w:color="auto"/>
        <w:right w:val="none" w:sz="0" w:space="0" w:color="auto"/>
      </w:divBdr>
    </w:div>
    <w:div w:id="214320067">
      <w:bodyDiv w:val="1"/>
      <w:marLeft w:val="0"/>
      <w:marRight w:val="0"/>
      <w:marTop w:val="0"/>
      <w:marBottom w:val="0"/>
      <w:divBdr>
        <w:top w:val="none" w:sz="0" w:space="0" w:color="auto"/>
        <w:left w:val="none" w:sz="0" w:space="0" w:color="auto"/>
        <w:bottom w:val="none" w:sz="0" w:space="0" w:color="auto"/>
        <w:right w:val="none" w:sz="0" w:space="0" w:color="auto"/>
      </w:divBdr>
    </w:div>
    <w:div w:id="216862333">
      <w:bodyDiv w:val="1"/>
      <w:marLeft w:val="0"/>
      <w:marRight w:val="0"/>
      <w:marTop w:val="0"/>
      <w:marBottom w:val="0"/>
      <w:divBdr>
        <w:top w:val="none" w:sz="0" w:space="0" w:color="auto"/>
        <w:left w:val="none" w:sz="0" w:space="0" w:color="auto"/>
        <w:bottom w:val="none" w:sz="0" w:space="0" w:color="auto"/>
        <w:right w:val="none" w:sz="0" w:space="0" w:color="auto"/>
      </w:divBdr>
    </w:div>
    <w:div w:id="218170647">
      <w:bodyDiv w:val="1"/>
      <w:marLeft w:val="0"/>
      <w:marRight w:val="0"/>
      <w:marTop w:val="0"/>
      <w:marBottom w:val="0"/>
      <w:divBdr>
        <w:top w:val="none" w:sz="0" w:space="0" w:color="auto"/>
        <w:left w:val="none" w:sz="0" w:space="0" w:color="auto"/>
        <w:bottom w:val="none" w:sz="0" w:space="0" w:color="auto"/>
        <w:right w:val="none" w:sz="0" w:space="0" w:color="auto"/>
      </w:divBdr>
    </w:div>
    <w:div w:id="222717010">
      <w:bodyDiv w:val="1"/>
      <w:marLeft w:val="0"/>
      <w:marRight w:val="0"/>
      <w:marTop w:val="0"/>
      <w:marBottom w:val="0"/>
      <w:divBdr>
        <w:top w:val="none" w:sz="0" w:space="0" w:color="auto"/>
        <w:left w:val="none" w:sz="0" w:space="0" w:color="auto"/>
        <w:bottom w:val="none" w:sz="0" w:space="0" w:color="auto"/>
        <w:right w:val="none" w:sz="0" w:space="0" w:color="auto"/>
      </w:divBdr>
    </w:div>
    <w:div w:id="241180089">
      <w:bodyDiv w:val="1"/>
      <w:marLeft w:val="0"/>
      <w:marRight w:val="0"/>
      <w:marTop w:val="0"/>
      <w:marBottom w:val="0"/>
      <w:divBdr>
        <w:top w:val="none" w:sz="0" w:space="0" w:color="auto"/>
        <w:left w:val="none" w:sz="0" w:space="0" w:color="auto"/>
        <w:bottom w:val="none" w:sz="0" w:space="0" w:color="auto"/>
        <w:right w:val="none" w:sz="0" w:space="0" w:color="auto"/>
      </w:divBdr>
    </w:div>
    <w:div w:id="244148191">
      <w:bodyDiv w:val="1"/>
      <w:marLeft w:val="0"/>
      <w:marRight w:val="0"/>
      <w:marTop w:val="0"/>
      <w:marBottom w:val="0"/>
      <w:divBdr>
        <w:top w:val="none" w:sz="0" w:space="0" w:color="auto"/>
        <w:left w:val="none" w:sz="0" w:space="0" w:color="auto"/>
        <w:bottom w:val="none" w:sz="0" w:space="0" w:color="auto"/>
        <w:right w:val="none" w:sz="0" w:space="0" w:color="auto"/>
      </w:divBdr>
    </w:div>
    <w:div w:id="252012464">
      <w:bodyDiv w:val="1"/>
      <w:marLeft w:val="0"/>
      <w:marRight w:val="0"/>
      <w:marTop w:val="0"/>
      <w:marBottom w:val="0"/>
      <w:divBdr>
        <w:top w:val="none" w:sz="0" w:space="0" w:color="auto"/>
        <w:left w:val="none" w:sz="0" w:space="0" w:color="auto"/>
        <w:bottom w:val="none" w:sz="0" w:space="0" w:color="auto"/>
        <w:right w:val="none" w:sz="0" w:space="0" w:color="auto"/>
      </w:divBdr>
    </w:div>
    <w:div w:id="298851570">
      <w:bodyDiv w:val="1"/>
      <w:marLeft w:val="0"/>
      <w:marRight w:val="0"/>
      <w:marTop w:val="0"/>
      <w:marBottom w:val="0"/>
      <w:divBdr>
        <w:top w:val="none" w:sz="0" w:space="0" w:color="auto"/>
        <w:left w:val="none" w:sz="0" w:space="0" w:color="auto"/>
        <w:bottom w:val="none" w:sz="0" w:space="0" w:color="auto"/>
        <w:right w:val="none" w:sz="0" w:space="0" w:color="auto"/>
      </w:divBdr>
    </w:div>
    <w:div w:id="304117519">
      <w:bodyDiv w:val="1"/>
      <w:marLeft w:val="0"/>
      <w:marRight w:val="0"/>
      <w:marTop w:val="0"/>
      <w:marBottom w:val="0"/>
      <w:divBdr>
        <w:top w:val="none" w:sz="0" w:space="0" w:color="auto"/>
        <w:left w:val="none" w:sz="0" w:space="0" w:color="auto"/>
        <w:bottom w:val="none" w:sz="0" w:space="0" w:color="auto"/>
        <w:right w:val="none" w:sz="0" w:space="0" w:color="auto"/>
      </w:divBdr>
    </w:div>
    <w:div w:id="312218255">
      <w:bodyDiv w:val="1"/>
      <w:marLeft w:val="0"/>
      <w:marRight w:val="0"/>
      <w:marTop w:val="0"/>
      <w:marBottom w:val="0"/>
      <w:divBdr>
        <w:top w:val="none" w:sz="0" w:space="0" w:color="auto"/>
        <w:left w:val="none" w:sz="0" w:space="0" w:color="auto"/>
        <w:bottom w:val="none" w:sz="0" w:space="0" w:color="auto"/>
        <w:right w:val="none" w:sz="0" w:space="0" w:color="auto"/>
      </w:divBdr>
    </w:div>
    <w:div w:id="317268191">
      <w:bodyDiv w:val="1"/>
      <w:marLeft w:val="0"/>
      <w:marRight w:val="0"/>
      <w:marTop w:val="0"/>
      <w:marBottom w:val="0"/>
      <w:divBdr>
        <w:top w:val="none" w:sz="0" w:space="0" w:color="auto"/>
        <w:left w:val="none" w:sz="0" w:space="0" w:color="auto"/>
        <w:bottom w:val="none" w:sz="0" w:space="0" w:color="auto"/>
        <w:right w:val="none" w:sz="0" w:space="0" w:color="auto"/>
      </w:divBdr>
    </w:div>
    <w:div w:id="352389061">
      <w:bodyDiv w:val="1"/>
      <w:marLeft w:val="0"/>
      <w:marRight w:val="0"/>
      <w:marTop w:val="0"/>
      <w:marBottom w:val="0"/>
      <w:divBdr>
        <w:top w:val="none" w:sz="0" w:space="0" w:color="auto"/>
        <w:left w:val="none" w:sz="0" w:space="0" w:color="auto"/>
        <w:bottom w:val="none" w:sz="0" w:space="0" w:color="auto"/>
        <w:right w:val="none" w:sz="0" w:space="0" w:color="auto"/>
      </w:divBdr>
    </w:div>
    <w:div w:id="357127955">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368116486">
      <w:bodyDiv w:val="1"/>
      <w:marLeft w:val="0"/>
      <w:marRight w:val="0"/>
      <w:marTop w:val="0"/>
      <w:marBottom w:val="0"/>
      <w:divBdr>
        <w:top w:val="none" w:sz="0" w:space="0" w:color="auto"/>
        <w:left w:val="none" w:sz="0" w:space="0" w:color="auto"/>
        <w:bottom w:val="none" w:sz="0" w:space="0" w:color="auto"/>
        <w:right w:val="none" w:sz="0" w:space="0" w:color="auto"/>
      </w:divBdr>
    </w:div>
    <w:div w:id="371807494">
      <w:bodyDiv w:val="1"/>
      <w:marLeft w:val="0"/>
      <w:marRight w:val="0"/>
      <w:marTop w:val="0"/>
      <w:marBottom w:val="0"/>
      <w:divBdr>
        <w:top w:val="none" w:sz="0" w:space="0" w:color="auto"/>
        <w:left w:val="none" w:sz="0" w:space="0" w:color="auto"/>
        <w:bottom w:val="none" w:sz="0" w:space="0" w:color="auto"/>
        <w:right w:val="none" w:sz="0" w:space="0" w:color="auto"/>
      </w:divBdr>
    </w:div>
    <w:div w:id="399712900">
      <w:bodyDiv w:val="1"/>
      <w:marLeft w:val="0"/>
      <w:marRight w:val="0"/>
      <w:marTop w:val="0"/>
      <w:marBottom w:val="0"/>
      <w:divBdr>
        <w:top w:val="none" w:sz="0" w:space="0" w:color="auto"/>
        <w:left w:val="none" w:sz="0" w:space="0" w:color="auto"/>
        <w:bottom w:val="none" w:sz="0" w:space="0" w:color="auto"/>
        <w:right w:val="none" w:sz="0" w:space="0" w:color="auto"/>
      </w:divBdr>
    </w:div>
    <w:div w:id="501548177">
      <w:bodyDiv w:val="1"/>
      <w:marLeft w:val="0"/>
      <w:marRight w:val="0"/>
      <w:marTop w:val="0"/>
      <w:marBottom w:val="0"/>
      <w:divBdr>
        <w:top w:val="none" w:sz="0" w:space="0" w:color="auto"/>
        <w:left w:val="none" w:sz="0" w:space="0" w:color="auto"/>
        <w:bottom w:val="none" w:sz="0" w:space="0" w:color="auto"/>
        <w:right w:val="none" w:sz="0" w:space="0" w:color="auto"/>
      </w:divBdr>
    </w:div>
    <w:div w:id="508762031">
      <w:bodyDiv w:val="1"/>
      <w:marLeft w:val="0"/>
      <w:marRight w:val="0"/>
      <w:marTop w:val="0"/>
      <w:marBottom w:val="0"/>
      <w:divBdr>
        <w:top w:val="none" w:sz="0" w:space="0" w:color="auto"/>
        <w:left w:val="none" w:sz="0" w:space="0" w:color="auto"/>
        <w:bottom w:val="none" w:sz="0" w:space="0" w:color="auto"/>
        <w:right w:val="none" w:sz="0" w:space="0" w:color="auto"/>
      </w:divBdr>
    </w:div>
    <w:div w:id="536552240">
      <w:bodyDiv w:val="1"/>
      <w:marLeft w:val="0"/>
      <w:marRight w:val="0"/>
      <w:marTop w:val="0"/>
      <w:marBottom w:val="0"/>
      <w:divBdr>
        <w:top w:val="none" w:sz="0" w:space="0" w:color="auto"/>
        <w:left w:val="none" w:sz="0" w:space="0" w:color="auto"/>
        <w:bottom w:val="none" w:sz="0" w:space="0" w:color="auto"/>
        <w:right w:val="none" w:sz="0" w:space="0" w:color="auto"/>
      </w:divBdr>
    </w:div>
    <w:div w:id="537353879">
      <w:bodyDiv w:val="1"/>
      <w:marLeft w:val="0"/>
      <w:marRight w:val="0"/>
      <w:marTop w:val="0"/>
      <w:marBottom w:val="0"/>
      <w:divBdr>
        <w:top w:val="none" w:sz="0" w:space="0" w:color="auto"/>
        <w:left w:val="none" w:sz="0" w:space="0" w:color="auto"/>
        <w:bottom w:val="none" w:sz="0" w:space="0" w:color="auto"/>
        <w:right w:val="none" w:sz="0" w:space="0" w:color="auto"/>
      </w:divBdr>
    </w:div>
    <w:div w:id="557740248">
      <w:bodyDiv w:val="1"/>
      <w:marLeft w:val="0"/>
      <w:marRight w:val="0"/>
      <w:marTop w:val="0"/>
      <w:marBottom w:val="0"/>
      <w:divBdr>
        <w:top w:val="none" w:sz="0" w:space="0" w:color="auto"/>
        <w:left w:val="none" w:sz="0" w:space="0" w:color="auto"/>
        <w:bottom w:val="none" w:sz="0" w:space="0" w:color="auto"/>
        <w:right w:val="none" w:sz="0" w:space="0" w:color="auto"/>
      </w:divBdr>
    </w:div>
    <w:div w:id="576398529">
      <w:bodyDiv w:val="1"/>
      <w:marLeft w:val="0"/>
      <w:marRight w:val="0"/>
      <w:marTop w:val="0"/>
      <w:marBottom w:val="0"/>
      <w:divBdr>
        <w:top w:val="none" w:sz="0" w:space="0" w:color="auto"/>
        <w:left w:val="none" w:sz="0" w:space="0" w:color="auto"/>
        <w:bottom w:val="none" w:sz="0" w:space="0" w:color="auto"/>
        <w:right w:val="none" w:sz="0" w:space="0" w:color="auto"/>
      </w:divBdr>
    </w:div>
    <w:div w:id="587008983">
      <w:bodyDiv w:val="1"/>
      <w:marLeft w:val="0"/>
      <w:marRight w:val="0"/>
      <w:marTop w:val="0"/>
      <w:marBottom w:val="0"/>
      <w:divBdr>
        <w:top w:val="none" w:sz="0" w:space="0" w:color="auto"/>
        <w:left w:val="none" w:sz="0" w:space="0" w:color="auto"/>
        <w:bottom w:val="none" w:sz="0" w:space="0" w:color="auto"/>
        <w:right w:val="none" w:sz="0" w:space="0" w:color="auto"/>
      </w:divBdr>
    </w:div>
    <w:div w:id="645746842">
      <w:bodyDiv w:val="1"/>
      <w:marLeft w:val="0"/>
      <w:marRight w:val="0"/>
      <w:marTop w:val="0"/>
      <w:marBottom w:val="0"/>
      <w:divBdr>
        <w:top w:val="none" w:sz="0" w:space="0" w:color="auto"/>
        <w:left w:val="none" w:sz="0" w:space="0" w:color="auto"/>
        <w:bottom w:val="none" w:sz="0" w:space="0" w:color="auto"/>
        <w:right w:val="none" w:sz="0" w:space="0" w:color="auto"/>
      </w:divBdr>
    </w:div>
    <w:div w:id="647975619">
      <w:bodyDiv w:val="1"/>
      <w:marLeft w:val="0"/>
      <w:marRight w:val="0"/>
      <w:marTop w:val="0"/>
      <w:marBottom w:val="0"/>
      <w:divBdr>
        <w:top w:val="none" w:sz="0" w:space="0" w:color="auto"/>
        <w:left w:val="none" w:sz="0" w:space="0" w:color="auto"/>
        <w:bottom w:val="none" w:sz="0" w:space="0" w:color="auto"/>
        <w:right w:val="none" w:sz="0" w:space="0" w:color="auto"/>
      </w:divBdr>
    </w:div>
    <w:div w:id="664360308">
      <w:bodyDiv w:val="1"/>
      <w:marLeft w:val="0"/>
      <w:marRight w:val="0"/>
      <w:marTop w:val="0"/>
      <w:marBottom w:val="0"/>
      <w:divBdr>
        <w:top w:val="none" w:sz="0" w:space="0" w:color="auto"/>
        <w:left w:val="none" w:sz="0" w:space="0" w:color="auto"/>
        <w:bottom w:val="none" w:sz="0" w:space="0" w:color="auto"/>
        <w:right w:val="none" w:sz="0" w:space="0" w:color="auto"/>
      </w:divBdr>
    </w:div>
    <w:div w:id="664674876">
      <w:bodyDiv w:val="1"/>
      <w:marLeft w:val="0"/>
      <w:marRight w:val="0"/>
      <w:marTop w:val="0"/>
      <w:marBottom w:val="0"/>
      <w:divBdr>
        <w:top w:val="none" w:sz="0" w:space="0" w:color="auto"/>
        <w:left w:val="none" w:sz="0" w:space="0" w:color="auto"/>
        <w:bottom w:val="none" w:sz="0" w:space="0" w:color="auto"/>
        <w:right w:val="none" w:sz="0" w:space="0" w:color="auto"/>
      </w:divBdr>
    </w:div>
    <w:div w:id="666785251">
      <w:bodyDiv w:val="1"/>
      <w:marLeft w:val="0"/>
      <w:marRight w:val="0"/>
      <w:marTop w:val="0"/>
      <w:marBottom w:val="0"/>
      <w:divBdr>
        <w:top w:val="none" w:sz="0" w:space="0" w:color="auto"/>
        <w:left w:val="none" w:sz="0" w:space="0" w:color="auto"/>
        <w:bottom w:val="none" w:sz="0" w:space="0" w:color="auto"/>
        <w:right w:val="none" w:sz="0" w:space="0" w:color="auto"/>
      </w:divBdr>
    </w:div>
    <w:div w:id="707994868">
      <w:bodyDiv w:val="1"/>
      <w:marLeft w:val="0"/>
      <w:marRight w:val="0"/>
      <w:marTop w:val="0"/>
      <w:marBottom w:val="0"/>
      <w:divBdr>
        <w:top w:val="none" w:sz="0" w:space="0" w:color="auto"/>
        <w:left w:val="none" w:sz="0" w:space="0" w:color="auto"/>
        <w:bottom w:val="none" w:sz="0" w:space="0" w:color="auto"/>
        <w:right w:val="none" w:sz="0" w:space="0" w:color="auto"/>
      </w:divBdr>
    </w:div>
    <w:div w:id="708453666">
      <w:bodyDiv w:val="1"/>
      <w:marLeft w:val="0"/>
      <w:marRight w:val="0"/>
      <w:marTop w:val="0"/>
      <w:marBottom w:val="0"/>
      <w:divBdr>
        <w:top w:val="none" w:sz="0" w:space="0" w:color="auto"/>
        <w:left w:val="none" w:sz="0" w:space="0" w:color="auto"/>
        <w:bottom w:val="none" w:sz="0" w:space="0" w:color="auto"/>
        <w:right w:val="none" w:sz="0" w:space="0" w:color="auto"/>
      </w:divBdr>
    </w:div>
    <w:div w:id="726606214">
      <w:bodyDiv w:val="1"/>
      <w:marLeft w:val="0"/>
      <w:marRight w:val="0"/>
      <w:marTop w:val="0"/>
      <w:marBottom w:val="0"/>
      <w:divBdr>
        <w:top w:val="none" w:sz="0" w:space="0" w:color="auto"/>
        <w:left w:val="none" w:sz="0" w:space="0" w:color="auto"/>
        <w:bottom w:val="none" w:sz="0" w:space="0" w:color="auto"/>
        <w:right w:val="none" w:sz="0" w:space="0" w:color="auto"/>
      </w:divBdr>
    </w:div>
    <w:div w:id="747113130">
      <w:bodyDiv w:val="1"/>
      <w:marLeft w:val="0"/>
      <w:marRight w:val="0"/>
      <w:marTop w:val="0"/>
      <w:marBottom w:val="0"/>
      <w:divBdr>
        <w:top w:val="none" w:sz="0" w:space="0" w:color="auto"/>
        <w:left w:val="none" w:sz="0" w:space="0" w:color="auto"/>
        <w:bottom w:val="none" w:sz="0" w:space="0" w:color="auto"/>
        <w:right w:val="none" w:sz="0" w:space="0" w:color="auto"/>
      </w:divBdr>
    </w:div>
    <w:div w:id="749622901">
      <w:bodyDiv w:val="1"/>
      <w:marLeft w:val="0"/>
      <w:marRight w:val="0"/>
      <w:marTop w:val="0"/>
      <w:marBottom w:val="0"/>
      <w:divBdr>
        <w:top w:val="none" w:sz="0" w:space="0" w:color="auto"/>
        <w:left w:val="none" w:sz="0" w:space="0" w:color="auto"/>
        <w:bottom w:val="none" w:sz="0" w:space="0" w:color="auto"/>
        <w:right w:val="none" w:sz="0" w:space="0" w:color="auto"/>
      </w:divBdr>
    </w:div>
    <w:div w:id="753552064">
      <w:bodyDiv w:val="1"/>
      <w:marLeft w:val="0"/>
      <w:marRight w:val="0"/>
      <w:marTop w:val="0"/>
      <w:marBottom w:val="0"/>
      <w:divBdr>
        <w:top w:val="none" w:sz="0" w:space="0" w:color="auto"/>
        <w:left w:val="none" w:sz="0" w:space="0" w:color="auto"/>
        <w:bottom w:val="none" w:sz="0" w:space="0" w:color="auto"/>
        <w:right w:val="none" w:sz="0" w:space="0" w:color="auto"/>
      </w:divBdr>
    </w:div>
    <w:div w:id="782457592">
      <w:bodyDiv w:val="1"/>
      <w:marLeft w:val="0"/>
      <w:marRight w:val="0"/>
      <w:marTop w:val="0"/>
      <w:marBottom w:val="0"/>
      <w:divBdr>
        <w:top w:val="none" w:sz="0" w:space="0" w:color="auto"/>
        <w:left w:val="none" w:sz="0" w:space="0" w:color="auto"/>
        <w:bottom w:val="none" w:sz="0" w:space="0" w:color="auto"/>
        <w:right w:val="none" w:sz="0" w:space="0" w:color="auto"/>
      </w:divBdr>
    </w:div>
    <w:div w:id="790368800">
      <w:bodyDiv w:val="1"/>
      <w:marLeft w:val="0"/>
      <w:marRight w:val="0"/>
      <w:marTop w:val="0"/>
      <w:marBottom w:val="0"/>
      <w:divBdr>
        <w:top w:val="none" w:sz="0" w:space="0" w:color="auto"/>
        <w:left w:val="none" w:sz="0" w:space="0" w:color="auto"/>
        <w:bottom w:val="none" w:sz="0" w:space="0" w:color="auto"/>
        <w:right w:val="none" w:sz="0" w:space="0" w:color="auto"/>
      </w:divBdr>
    </w:div>
    <w:div w:id="793133866">
      <w:bodyDiv w:val="1"/>
      <w:marLeft w:val="0"/>
      <w:marRight w:val="0"/>
      <w:marTop w:val="0"/>
      <w:marBottom w:val="0"/>
      <w:divBdr>
        <w:top w:val="none" w:sz="0" w:space="0" w:color="auto"/>
        <w:left w:val="none" w:sz="0" w:space="0" w:color="auto"/>
        <w:bottom w:val="none" w:sz="0" w:space="0" w:color="auto"/>
        <w:right w:val="none" w:sz="0" w:space="0" w:color="auto"/>
      </w:divBdr>
    </w:div>
    <w:div w:id="805701990">
      <w:bodyDiv w:val="1"/>
      <w:marLeft w:val="0"/>
      <w:marRight w:val="0"/>
      <w:marTop w:val="0"/>
      <w:marBottom w:val="0"/>
      <w:divBdr>
        <w:top w:val="none" w:sz="0" w:space="0" w:color="auto"/>
        <w:left w:val="none" w:sz="0" w:space="0" w:color="auto"/>
        <w:bottom w:val="none" w:sz="0" w:space="0" w:color="auto"/>
        <w:right w:val="none" w:sz="0" w:space="0" w:color="auto"/>
      </w:divBdr>
    </w:div>
    <w:div w:id="820972084">
      <w:bodyDiv w:val="1"/>
      <w:marLeft w:val="0"/>
      <w:marRight w:val="0"/>
      <w:marTop w:val="0"/>
      <w:marBottom w:val="0"/>
      <w:divBdr>
        <w:top w:val="none" w:sz="0" w:space="0" w:color="auto"/>
        <w:left w:val="none" w:sz="0" w:space="0" w:color="auto"/>
        <w:bottom w:val="none" w:sz="0" w:space="0" w:color="auto"/>
        <w:right w:val="none" w:sz="0" w:space="0" w:color="auto"/>
      </w:divBdr>
    </w:div>
    <w:div w:id="848909487">
      <w:bodyDiv w:val="1"/>
      <w:marLeft w:val="0"/>
      <w:marRight w:val="0"/>
      <w:marTop w:val="0"/>
      <w:marBottom w:val="0"/>
      <w:divBdr>
        <w:top w:val="none" w:sz="0" w:space="0" w:color="auto"/>
        <w:left w:val="none" w:sz="0" w:space="0" w:color="auto"/>
        <w:bottom w:val="none" w:sz="0" w:space="0" w:color="auto"/>
        <w:right w:val="none" w:sz="0" w:space="0" w:color="auto"/>
      </w:divBdr>
    </w:div>
    <w:div w:id="850534000">
      <w:bodyDiv w:val="1"/>
      <w:marLeft w:val="0"/>
      <w:marRight w:val="0"/>
      <w:marTop w:val="0"/>
      <w:marBottom w:val="0"/>
      <w:divBdr>
        <w:top w:val="none" w:sz="0" w:space="0" w:color="auto"/>
        <w:left w:val="none" w:sz="0" w:space="0" w:color="auto"/>
        <w:bottom w:val="none" w:sz="0" w:space="0" w:color="auto"/>
        <w:right w:val="none" w:sz="0" w:space="0" w:color="auto"/>
      </w:divBdr>
    </w:div>
    <w:div w:id="853423593">
      <w:bodyDiv w:val="1"/>
      <w:marLeft w:val="0"/>
      <w:marRight w:val="0"/>
      <w:marTop w:val="0"/>
      <w:marBottom w:val="0"/>
      <w:divBdr>
        <w:top w:val="none" w:sz="0" w:space="0" w:color="auto"/>
        <w:left w:val="none" w:sz="0" w:space="0" w:color="auto"/>
        <w:bottom w:val="none" w:sz="0" w:space="0" w:color="auto"/>
        <w:right w:val="none" w:sz="0" w:space="0" w:color="auto"/>
      </w:divBdr>
    </w:div>
    <w:div w:id="899899840">
      <w:bodyDiv w:val="1"/>
      <w:marLeft w:val="0"/>
      <w:marRight w:val="0"/>
      <w:marTop w:val="0"/>
      <w:marBottom w:val="0"/>
      <w:divBdr>
        <w:top w:val="none" w:sz="0" w:space="0" w:color="auto"/>
        <w:left w:val="none" w:sz="0" w:space="0" w:color="auto"/>
        <w:bottom w:val="none" w:sz="0" w:space="0" w:color="auto"/>
        <w:right w:val="none" w:sz="0" w:space="0" w:color="auto"/>
      </w:divBdr>
    </w:div>
    <w:div w:id="913589965">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927537417">
      <w:bodyDiv w:val="1"/>
      <w:marLeft w:val="0"/>
      <w:marRight w:val="0"/>
      <w:marTop w:val="0"/>
      <w:marBottom w:val="0"/>
      <w:divBdr>
        <w:top w:val="none" w:sz="0" w:space="0" w:color="auto"/>
        <w:left w:val="none" w:sz="0" w:space="0" w:color="auto"/>
        <w:bottom w:val="none" w:sz="0" w:space="0" w:color="auto"/>
        <w:right w:val="none" w:sz="0" w:space="0" w:color="auto"/>
      </w:divBdr>
    </w:div>
    <w:div w:id="928660783">
      <w:bodyDiv w:val="1"/>
      <w:marLeft w:val="0"/>
      <w:marRight w:val="0"/>
      <w:marTop w:val="0"/>
      <w:marBottom w:val="0"/>
      <w:divBdr>
        <w:top w:val="none" w:sz="0" w:space="0" w:color="auto"/>
        <w:left w:val="none" w:sz="0" w:space="0" w:color="auto"/>
        <w:bottom w:val="none" w:sz="0" w:space="0" w:color="auto"/>
        <w:right w:val="none" w:sz="0" w:space="0" w:color="auto"/>
      </w:divBdr>
    </w:div>
    <w:div w:id="949748616">
      <w:bodyDiv w:val="1"/>
      <w:marLeft w:val="0"/>
      <w:marRight w:val="0"/>
      <w:marTop w:val="0"/>
      <w:marBottom w:val="0"/>
      <w:divBdr>
        <w:top w:val="none" w:sz="0" w:space="0" w:color="auto"/>
        <w:left w:val="none" w:sz="0" w:space="0" w:color="auto"/>
        <w:bottom w:val="none" w:sz="0" w:space="0" w:color="auto"/>
        <w:right w:val="none" w:sz="0" w:space="0" w:color="auto"/>
      </w:divBdr>
    </w:div>
    <w:div w:id="951129412">
      <w:bodyDiv w:val="1"/>
      <w:marLeft w:val="0"/>
      <w:marRight w:val="0"/>
      <w:marTop w:val="0"/>
      <w:marBottom w:val="0"/>
      <w:divBdr>
        <w:top w:val="none" w:sz="0" w:space="0" w:color="auto"/>
        <w:left w:val="none" w:sz="0" w:space="0" w:color="auto"/>
        <w:bottom w:val="none" w:sz="0" w:space="0" w:color="auto"/>
        <w:right w:val="none" w:sz="0" w:space="0" w:color="auto"/>
      </w:divBdr>
    </w:div>
    <w:div w:id="953287359">
      <w:bodyDiv w:val="1"/>
      <w:marLeft w:val="0"/>
      <w:marRight w:val="0"/>
      <w:marTop w:val="0"/>
      <w:marBottom w:val="0"/>
      <w:divBdr>
        <w:top w:val="none" w:sz="0" w:space="0" w:color="auto"/>
        <w:left w:val="none" w:sz="0" w:space="0" w:color="auto"/>
        <w:bottom w:val="none" w:sz="0" w:space="0" w:color="auto"/>
        <w:right w:val="none" w:sz="0" w:space="0" w:color="auto"/>
      </w:divBdr>
    </w:div>
    <w:div w:id="966593827">
      <w:bodyDiv w:val="1"/>
      <w:marLeft w:val="0"/>
      <w:marRight w:val="0"/>
      <w:marTop w:val="0"/>
      <w:marBottom w:val="0"/>
      <w:divBdr>
        <w:top w:val="none" w:sz="0" w:space="0" w:color="auto"/>
        <w:left w:val="none" w:sz="0" w:space="0" w:color="auto"/>
        <w:bottom w:val="none" w:sz="0" w:space="0" w:color="auto"/>
        <w:right w:val="none" w:sz="0" w:space="0" w:color="auto"/>
      </w:divBdr>
    </w:div>
    <w:div w:id="978610594">
      <w:bodyDiv w:val="1"/>
      <w:marLeft w:val="0"/>
      <w:marRight w:val="0"/>
      <w:marTop w:val="0"/>
      <w:marBottom w:val="0"/>
      <w:divBdr>
        <w:top w:val="none" w:sz="0" w:space="0" w:color="auto"/>
        <w:left w:val="none" w:sz="0" w:space="0" w:color="auto"/>
        <w:bottom w:val="none" w:sz="0" w:space="0" w:color="auto"/>
        <w:right w:val="none" w:sz="0" w:space="0" w:color="auto"/>
      </w:divBdr>
    </w:div>
    <w:div w:id="988091769">
      <w:bodyDiv w:val="1"/>
      <w:marLeft w:val="0"/>
      <w:marRight w:val="0"/>
      <w:marTop w:val="0"/>
      <w:marBottom w:val="0"/>
      <w:divBdr>
        <w:top w:val="none" w:sz="0" w:space="0" w:color="auto"/>
        <w:left w:val="none" w:sz="0" w:space="0" w:color="auto"/>
        <w:bottom w:val="none" w:sz="0" w:space="0" w:color="auto"/>
        <w:right w:val="none" w:sz="0" w:space="0" w:color="auto"/>
      </w:divBdr>
    </w:div>
    <w:div w:id="1024090512">
      <w:bodyDiv w:val="1"/>
      <w:marLeft w:val="0"/>
      <w:marRight w:val="0"/>
      <w:marTop w:val="0"/>
      <w:marBottom w:val="0"/>
      <w:divBdr>
        <w:top w:val="none" w:sz="0" w:space="0" w:color="auto"/>
        <w:left w:val="none" w:sz="0" w:space="0" w:color="auto"/>
        <w:bottom w:val="none" w:sz="0" w:space="0" w:color="auto"/>
        <w:right w:val="none" w:sz="0" w:space="0" w:color="auto"/>
      </w:divBdr>
    </w:div>
    <w:div w:id="1031490292">
      <w:bodyDiv w:val="1"/>
      <w:marLeft w:val="0"/>
      <w:marRight w:val="0"/>
      <w:marTop w:val="0"/>
      <w:marBottom w:val="0"/>
      <w:divBdr>
        <w:top w:val="none" w:sz="0" w:space="0" w:color="auto"/>
        <w:left w:val="none" w:sz="0" w:space="0" w:color="auto"/>
        <w:bottom w:val="none" w:sz="0" w:space="0" w:color="auto"/>
        <w:right w:val="none" w:sz="0" w:space="0" w:color="auto"/>
      </w:divBdr>
    </w:div>
    <w:div w:id="1048146292">
      <w:bodyDiv w:val="1"/>
      <w:marLeft w:val="0"/>
      <w:marRight w:val="0"/>
      <w:marTop w:val="0"/>
      <w:marBottom w:val="0"/>
      <w:divBdr>
        <w:top w:val="none" w:sz="0" w:space="0" w:color="auto"/>
        <w:left w:val="none" w:sz="0" w:space="0" w:color="auto"/>
        <w:bottom w:val="none" w:sz="0" w:space="0" w:color="auto"/>
        <w:right w:val="none" w:sz="0" w:space="0" w:color="auto"/>
      </w:divBdr>
    </w:div>
    <w:div w:id="1064834737">
      <w:bodyDiv w:val="1"/>
      <w:marLeft w:val="0"/>
      <w:marRight w:val="0"/>
      <w:marTop w:val="0"/>
      <w:marBottom w:val="0"/>
      <w:divBdr>
        <w:top w:val="none" w:sz="0" w:space="0" w:color="auto"/>
        <w:left w:val="none" w:sz="0" w:space="0" w:color="auto"/>
        <w:bottom w:val="none" w:sz="0" w:space="0" w:color="auto"/>
        <w:right w:val="none" w:sz="0" w:space="0" w:color="auto"/>
      </w:divBdr>
    </w:div>
    <w:div w:id="1070032433">
      <w:bodyDiv w:val="1"/>
      <w:marLeft w:val="0"/>
      <w:marRight w:val="0"/>
      <w:marTop w:val="0"/>
      <w:marBottom w:val="0"/>
      <w:divBdr>
        <w:top w:val="none" w:sz="0" w:space="0" w:color="auto"/>
        <w:left w:val="none" w:sz="0" w:space="0" w:color="auto"/>
        <w:bottom w:val="none" w:sz="0" w:space="0" w:color="auto"/>
        <w:right w:val="none" w:sz="0" w:space="0" w:color="auto"/>
      </w:divBdr>
    </w:div>
    <w:div w:id="1091317274">
      <w:bodyDiv w:val="1"/>
      <w:marLeft w:val="0"/>
      <w:marRight w:val="0"/>
      <w:marTop w:val="0"/>
      <w:marBottom w:val="0"/>
      <w:divBdr>
        <w:top w:val="none" w:sz="0" w:space="0" w:color="auto"/>
        <w:left w:val="none" w:sz="0" w:space="0" w:color="auto"/>
        <w:bottom w:val="none" w:sz="0" w:space="0" w:color="auto"/>
        <w:right w:val="none" w:sz="0" w:space="0" w:color="auto"/>
      </w:divBdr>
    </w:div>
    <w:div w:id="1105423071">
      <w:bodyDiv w:val="1"/>
      <w:marLeft w:val="0"/>
      <w:marRight w:val="0"/>
      <w:marTop w:val="0"/>
      <w:marBottom w:val="0"/>
      <w:divBdr>
        <w:top w:val="none" w:sz="0" w:space="0" w:color="auto"/>
        <w:left w:val="none" w:sz="0" w:space="0" w:color="auto"/>
        <w:bottom w:val="none" w:sz="0" w:space="0" w:color="auto"/>
        <w:right w:val="none" w:sz="0" w:space="0" w:color="auto"/>
      </w:divBdr>
    </w:div>
    <w:div w:id="1130393058">
      <w:bodyDiv w:val="1"/>
      <w:marLeft w:val="0"/>
      <w:marRight w:val="0"/>
      <w:marTop w:val="0"/>
      <w:marBottom w:val="0"/>
      <w:divBdr>
        <w:top w:val="none" w:sz="0" w:space="0" w:color="auto"/>
        <w:left w:val="none" w:sz="0" w:space="0" w:color="auto"/>
        <w:bottom w:val="none" w:sz="0" w:space="0" w:color="auto"/>
        <w:right w:val="none" w:sz="0" w:space="0" w:color="auto"/>
      </w:divBdr>
    </w:div>
    <w:div w:id="1152913306">
      <w:bodyDiv w:val="1"/>
      <w:marLeft w:val="0"/>
      <w:marRight w:val="0"/>
      <w:marTop w:val="0"/>
      <w:marBottom w:val="0"/>
      <w:divBdr>
        <w:top w:val="none" w:sz="0" w:space="0" w:color="auto"/>
        <w:left w:val="none" w:sz="0" w:space="0" w:color="auto"/>
        <w:bottom w:val="none" w:sz="0" w:space="0" w:color="auto"/>
        <w:right w:val="none" w:sz="0" w:space="0" w:color="auto"/>
      </w:divBdr>
    </w:div>
    <w:div w:id="1199470459">
      <w:bodyDiv w:val="1"/>
      <w:marLeft w:val="0"/>
      <w:marRight w:val="0"/>
      <w:marTop w:val="0"/>
      <w:marBottom w:val="0"/>
      <w:divBdr>
        <w:top w:val="none" w:sz="0" w:space="0" w:color="auto"/>
        <w:left w:val="none" w:sz="0" w:space="0" w:color="auto"/>
        <w:bottom w:val="none" w:sz="0" w:space="0" w:color="auto"/>
        <w:right w:val="none" w:sz="0" w:space="0" w:color="auto"/>
      </w:divBdr>
    </w:div>
    <w:div w:id="1203441760">
      <w:bodyDiv w:val="1"/>
      <w:marLeft w:val="0"/>
      <w:marRight w:val="0"/>
      <w:marTop w:val="0"/>
      <w:marBottom w:val="0"/>
      <w:divBdr>
        <w:top w:val="none" w:sz="0" w:space="0" w:color="auto"/>
        <w:left w:val="none" w:sz="0" w:space="0" w:color="auto"/>
        <w:bottom w:val="none" w:sz="0" w:space="0" w:color="auto"/>
        <w:right w:val="none" w:sz="0" w:space="0" w:color="auto"/>
      </w:divBdr>
    </w:div>
    <w:div w:id="1243291943">
      <w:bodyDiv w:val="1"/>
      <w:marLeft w:val="0"/>
      <w:marRight w:val="0"/>
      <w:marTop w:val="0"/>
      <w:marBottom w:val="0"/>
      <w:divBdr>
        <w:top w:val="none" w:sz="0" w:space="0" w:color="auto"/>
        <w:left w:val="none" w:sz="0" w:space="0" w:color="auto"/>
        <w:bottom w:val="none" w:sz="0" w:space="0" w:color="auto"/>
        <w:right w:val="none" w:sz="0" w:space="0" w:color="auto"/>
      </w:divBdr>
    </w:div>
    <w:div w:id="1291745177">
      <w:bodyDiv w:val="1"/>
      <w:marLeft w:val="0"/>
      <w:marRight w:val="0"/>
      <w:marTop w:val="0"/>
      <w:marBottom w:val="0"/>
      <w:divBdr>
        <w:top w:val="none" w:sz="0" w:space="0" w:color="auto"/>
        <w:left w:val="none" w:sz="0" w:space="0" w:color="auto"/>
        <w:bottom w:val="none" w:sz="0" w:space="0" w:color="auto"/>
        <w:right w:val="none" w:sz="0" w:space="0" w:color="auto"/>
      </w:divBdr>
    </w:div>
    <w:div w:id="1295981857">
      <w:bodyDiv w:val="1"/>
      <w:marLeft w:val="0"/>
      <w:marRight w:val="0"/>
      <w:marTop w:val="0"/>
      <w:marBottom w:val="0"/>
      <w:divBdr>
        <w:top w:val="none" w:sz="0" w:space="0" w:color="auto"/>
        <w:left w:val="none" w:sz="0" w:space="0" w:color="auto"/>
        <w:bottom w:val="none" w:sz="0" w:space="0" w:color="auto"/>
        <w:right w:val="none" w:sz="0" w:space="0" w:color="auto"/>
      </w:divBdr>
    </w:div>
    <w:div w:id="1306544487">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44547636">
      <w:bodyDiv w:val="1"/>
      <w:marLeft w:val="0"/>
      <w:marRight w:val="0"/>
      <w:marTop w:val="0"/>
      <w:marBottom w:val="0"/>
      <w:divBdr>
        <w:top w:val="none" w:sz="0" w:space="0" w:color="auto"/>
        <w:left w:val="none" w:sz="0" w:space="0" w:color="auto"/>
        <w:bottom w:val="none" w:sz="0" w:space="0" w:color="auto"/>
        <w:right w:val="none" w:sz="0" w:space="0" w:color="auto"/>
      </w:divBdr>
    </w:div>
    <w:div w:id="1365595483">
      <w:bodyDiv w:val="1"/>
      <w:marLeft w:val="0"/>
      <w:marRight w:val="0"/>
      <w:marTop w:val="0"/>
      <w:marBottom w:val="0"/>
      <w:divBdr>
        <w:top w:val="none" w:sz="0" w:space="0" w:color="auto"/>
        <w:left w:val="none" w:sz="0" w:space="0" w:color="auto"/>
        <w:bottom w:val="none" w:sz="0" w:space="0" w:color="auto"/>
        <w:right w:val="none" w:sz="0" w:space="0" w:color="auto"/>
      </w:divBdr>
    </w:div>
    <w:div w:id="1372002408">
      <w:bodyDiv w:val="1"/>
      <w:marLeft w:val="0"/>
      <w:marRight w:val="0"/>
      <w:marTop w:val="0"/>
      <w:marBottom w:val="0"/>
      <w:divBdr>
        <w:top w:val="none" w:sz="0" w:space="0" w:color="auto"/>
        <w:left w:val="none" w:sz="0" w:space="0" w:color="auto"/>
        <w:bottom w:val="none" w:sz="0" w:space="0" w:color="auto"/>
        <w:right w:val="none" w:sz="0" w:space="0" w:color="auto"/>
      </w:divBdr>
    </w:div>
    <w:div w:id="1419018000">
      <w:bodyDiv w:val="1"/>
      <w:marLeft w:val="0"/>
      <w:marRight w:val="0"/>
      <w:marTop w:val="0"/>
      <w:marBottom w:val="0"/>
      <w:divBdr>
        <w:top w:val="none" w:sz="0" w:space="0" w:color="auto"/>
        <w:left w:val="none" w:sz="0" w:space="0" w:color="auto"/>
        <w:bottom w:val="none" w:sz="0" w:space="0" w:color="auto"/>
        <w:right w:val="none" w:sz="0" w:space="0" w:color="auto"/>
      </w:divBdr>
    </w:div>
    <w:div w:id="1429081654">
      <w:bodyDiv w:val="1"/>
      <w:marLeft w:val="0"/>
      <w:marRight w:val="0"/>
      <w:marTop w:val="0"/>
      <w:marBottom w:val="0"/>
      <w:divBdr>
        <w:top w:val="none" w:sz="0" w:space="0" w:color="auto"/>
        <w:left w:val="none" w:sz="0" w:space="0" w:color="auto"/>
        <w:bottom w:val="none" w:sz="0" w:space="0" w:color="auto"/>
        <w:right w:val="none" w:sz="0" w:space="0" w:color="auto"/>
      </w:divBdr>
    </w:div>
    <w:div w:id="1446459044">
      <w:bodyDiv w:val="1"/>
      <w:marLeft w:val="0"/>
      <w:marRight w:val="0"/>
      <w:marTop w:val="0"/>
      <w:marBottom w:val="0"/>
      <w:divBdr>
        <w:top w:val="none" w:sz="0" w:space="0" w:color="auto"/>
        <w:left w:val="none" w:sz="0" w:space="0" w:color="auto"/>
        <w:bottom w:val="none" w:sz="0" w:space="0" w:color="auto"/>
        <w:right w:val="none" w:sz="0" w:space="0" w:color="auto"/>
      </w:divBdr>
    </w:div>
    <w:div w:id="1464231286">
      <w:bodyDiv w:val="1"/>
      <w:marLeft w:val="0"/>
      <w:marRight w:val="0"/>
      <w:marTop w:val="0"/>
      <w:marBottom w:val="0"/>
      <w:divBdr>
        <w:top w:val="none" w:sz="0" w:space="0" w:color="auto"/>
        <w:left w:val="none" w:sz="0" w:space="0" w:color="auto"/>
        <w:bottom w:val="none" w:sz="0" w:space="0" w:color="auto"/>
        <w:right w:val="none" w:sz="0" w:space="0" w:color="auto"/>
      </w:divBdr>
    </w:div>
    <w:div w:id="1471436817">
      <w:bodyDiv w:val="1"/>
      <w:marLeft w:val="0"/>
      <w:marRight w:val="0"/>
      <w:marTop w:val="0"/>
      <w:marBottom w:val="0"/>
      <w:divBdr>
        <w:top w:val="none" w:sz="0" w:space="0" w:color="auto"/>
        <w:left w:val="none" w:sz="0" w:space="0" w:color="auto"/>
        <w:bottom w:val="none" w:sz="0" w:space="0" w:color="auto"/>
        <w:right w:val="none" w:sz="0" w:space="0" w:color="auto"/>
      </w:divBdr>
    </w:div>
    <w:div w:id="1487630794">
      <w:bodyDiv w:val="1"/>
      <w:marLeft w:val="0"/>
      <w:marRight w:val="0"/>
      <w:marTop w:val="0"/>
      <w:marBottom w:val="0"/>
      <w:divBdr>
        <w:top w:val="none" w:sz="0" w:space="0" w:color="auto"/>
        <w:left w:val="none" w:sz="0" w:space="0" w:color="auto"/>
        <w:bottom w:val="none" w:sz="0" w:space="0" w:color="auto"/>
        <w:right w:val="none" w:sz="0" w:space="0" w:color="auto"/>
      </w:divBdr>
    </w:div>
    <w:div w:id="1492015567">
      <w:bodyDiv w:val="1"/>
      <w:marLeft w:val="0"/>
      <w:marRight w:val="0"/>
      <w:marTop w:val="0"/>
      <w:marBottom w:val="0"/>
      <w:divBdr>
        <w:top w:val="none" w:sz="0" w:space="0" w:color="auto"/>
        <w:left w:val="none" w:sz="0" w:space="0" w:color="auto"/>
        <w:bottom w:val="none" w:sz="0" w:space="0" w:color="auto"/>
        <w:right w:val="none" w:sz="0" w:space="0" w:color="auto"/>
      </w:divBdr>
    </w:div>
    <w:div w:id="1515219548">
      <w:bodyDiv w:val="1"/>
      <w:marLeft w:val="0"/>
      <w:marRight w:val="0"/>
      <w:marTop w:val="0"/>
      <w:marBottom w:val="0"/>
      <w:divBdr>
        <w:top w:val="none" w:sz="0" w:space="0" w:color="auto"/>
        <w:left w:val="none" w:sz="0" w:space="0" w:color="auto"/>
        <w:bottom w:val="none" w:sz="0" w:space="0" w:color="auto"/>
        <w:right w:val="none" w:sz="0" w:space="0" w:color="auto"/>
      </w:divBdr>
    </w:div>
    <w:div w:id="1523515471">
      <w:bodyDiv w:val="1"/>
      <w:marLeft w:val="0"/>
      <w:marRight w:val="0"/>
      <w:marTop w:val="0"/>
      <w:marBottom w:val="0"/>
      <w:divBdr>
        <w:top w:val="none" w:sz="0" w:space="0" w:color="auto"/>
        <w:left w:val="none" w:sz="0" w:space="0" w:color="auto"/>
        <w:bottom w:val="none" w:sz="0" w:space="0" w:color="auto"/>
        <w:right w:val="none" w:sz="0" w:space="0" w:color="auto"/>
      </w:divBdr>
    </w:div>
    <w:div w:id="1539270184">
      <w:bodyDiv w:val="1"/>
      <w:marLeft w:val="0"/>
      <w:marRight w:val="0"/>
      <w:marTop w:val="0"/>
      <w:marBottom w:val="0"/>
      <w:divBdr>
        <w:top w:val="none" w:sz="0" w:space="0" w:color="auto"/>
        <w:left w:val="none" w:sz="0" w:space="0" w:color="auto"/>
        <w:bottom w:val="none" w:sz="0" w:space="0" w:color="auto"/>
        <w:right w:val="none" w:sz="0" w:space="0" w:color="auto"/>
      </w:divBdr>
    </w:div>
    <w:div w:id="1544487182">
      <w:bodyDiv w:val="1"/>
      <w:marLeft w:val="0"/>
      <w:marRight w:val="0"/>
      <w:marTop w:val="0"/>
      <w:marBottom w:val="0"/>
      <w:divBdr>
        <w:top w:val="none" w:sz="0" w:space="0" w:color="auto"/>
        <w:left w:val="none" w:sz="0" w:space="0" w:color="auto"/>
        <w:bottom w:val="none" w:sz="0" w:space="0" w:color="auto"/>
        <w:right w:val="none" w:sz="0" w:space="0" w:color="auto"/>
      </w:divBdr>
    </w:div>
    <w:div w:id="1556894531">
      <w:bodyDiv w:val="1"/>
      <w:marLeft w:val="0"/>
      <w:marRight w:val="0"/>
      <w:marTop w:val="0"/>
      <w:marBottom w:val="0"/>
      <w:divBdr>
        <w:top w:val="none" w:sz="0" w:space="0" w:color="auto"/>
        <w:left w:val="none" w:sz="0" w:space="0" w:color="auto"/>
        <w:bottom w:val="none" w:sz="0" w:space="0" w:color="auto"/>
        <w:right w:val="none" w:sz="0" w:space="0" w:color="auto"/>
      </w:divBdr>
    </w:div>
    <w:div w:id="1600019531">
      <w:bodyDiv w:val="1"/>
      <w:marLeft w:val="0"/>
      <w:marRight w:val="0"/>
      <w:marTop w:val="0"/>
      <w:marBottom w:val="0"/>
      <w:divBdr>
        <w:top w:val="none" w:sz="0" w:space="0" w:color="auto"/>
        <w:left w:val="none" w:sz="0" w:space="0" w:color="auto"/>
        <w:bottom w:val="none" w:sz="0" w:space="0" w:color="auto"/>
        <w:right w:val="none" w:sz="0" w:space="0" w:color="auto"/>
      </w:divBdr>
    </w:div>
    <w:div w:id="1605989631">
      <w:bodyDiv w:val="1"/>
      <w:marLeft w:val="0"/>
      <w:marRight w:val="0"/>
      <w:marTop w:val="0"/>
      <w:marBottom w:val="0"/>
      <w:divBdr>
        <w:top w:val="none" w:sz="0" w:space="0" w:color="auto"/>
        <w:left w:val="none" w:sz="0" w:space="0" w:color="auto"/>
        <w:bottom w:val="none" w:sz="0" w:space="0" w:color="auto"/>
        <w:right w:val="none" w:sz="0" w:space="0" w:color="auto"/>
      </w:divBdr>
    </w:div>
    <w:div w:id="1634140232">
      <w:bodyDiv w:val="1"/>
      <w:marLeft w:val="0"/>
      <w:marRight w:val="0"/>
      <w:marTop w:val="0"/>
      <w:marBottom w:val="0"/>
      <w:divBdr>
        <w:top w:val="none" w:sz="0" w:space="0" w:color="auto"/>
        <w:left w:val="none" w:sz="0" w:space="0" w:color="auto"/>
        <w:bottom w:val="none" w:sz="0" w:space="0" w:color="auto"/>
        <w:right w:val="none" w:sz="0" w:space="0" w:color="auto"/>
      </w:divBdr>
    </w:div>
    <w:div w:id="1680742372">
      <w:bodyDiv w:val="1"/>
      <w:marLeft w:val="0"/>
      <w:marRight w:val="0"/>
      <w:marTop w:val="0"/>
      <w:marBottom w:val="0"/>
      <w:divBdr>
        <w:top w:val="none" w:sz="0" w:space="0" w:color="auto"/>
        <w:left w:val="none" w:sz="0" w:space="0" w:color="auto"/>
        <w:bottom w:val="none" w:sz="0" w:space="0" w:color="auto"/>
        <w:right w:val="none" w:sz="0" w:space="0" w:color="auto"/>
      </w:divBdr>
    </w:div>
    <w:div w:id="1688025447">
      <w:bodyDiv w:val="1"/>
      <w:marLeft w:val="0"/>
      <w:marRight w:val="0"/>
      <w:marTop w:val="0"/>
      <w:marBottom w:val="0"/>
      <w:divBdr>
        <w:top w:val="none" w:sz="0" w:space="0" w:color="auto"/>
        <w:left w:val="none" w:sz="0" w:space="0" w:color="auto"/>
        <w:bottom w:val="none" w:sz="0" w:space="0" w:color="auto"/>
        <w:right w:val="none" w:sz="0" w:space="0" w:color="auto"/>
      </w:divBdr>
    </w:div>
    <w:div w:id="1730569350">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72165343">
      <w:bodyDiv w:val="1"/>
      <w:marLeft w:val="0"/>
      <w:marRight w:val="0"/>
      <w:marTop w:val="0"/>
      <w:marBottom w:val="0"/>
      <w:divBdr>
        <w:top w:val="none" w:sz="0" w:space="0" w:color="auto"/>
        <w:left w:val="none" w:sz="0" w:space="0" w:color="auto"/>
        <w:bottom w:val="none" w:sz="0" w:space="0" w:color="auto"/>
        <w:right w:val="none" w:sz="0" w:space="0" w:color="auto"/>
      </w:divBdr>
    </w:div>
    <w:div w:id="1793942917">
      <w:bodyDiv w:val="1"/>
      <w:marLeft w:val="0"/>
      <w:marRight w:val="0"/>
      <w:marTop w:val="0"/>
      <w:marBottom w:val="0"/>
      <w:divBdr>
        <w:top w:val="none" w:sz="0" w:space="0" w:color="auto"/>
        <w:left w:val="none" w:sz="0" w:space="0" w:color="auto"/>
        <w:bottom w:val="none" w:sz="0" w:space="0" w:color="auto"/>
        <w:right w:val="none" w:sz="0" w:space="0" w:color="auto"/>
      </w:divBdr>
    </w:div>
    <w:div w:id="1821997272">
      <w:bodyDiv w:val="1"/>
      <w:marLeft w:val="0"/>
      <w:marRight w:val="0"/>
      <w:marTop w:val="0"/>
      <w:marBottom w:val="0"/>
      <w:divBdr>
        <w:top w:val="none" w:sz="0" w:space="0" w:color="auto"/>
        <w:left w:val="none" w:sz="0" w:space="0" w:color="auto"/>
        <w:bottom w:val="none" w:sz="0" w:space="0" w:color="auto"/>
        <w:right w:val="none" w:sz="0" w:space="0" w:color="auto"/>
      </w:divBdr>
    </w:div>
    <w:div w:id="1827893393">
      <w:bodyDiv w:val="1"/>
      <w:marLeft w:val="0"/>
      <w:marRight w:val="0"/>
      <w:marTop w:val="0"/>
      <w:marBottom w:val="0"/>
      <w:divBdr>
        <w:top w:val="none" w:sz="0" w:space="0" w:color="auto"/>
        <w:left w:val="none" w:sz="0" w:space="0" w:color="auto"/>
        <w:bottom w:val="none" w:sz="0" w:space="0" w:color="auto"/>
        <w:right w:val="none" w:sz="0" w:space="0" w:color="auto"/>
      </w:divBdr>
    </w:div>
    <w:div w:id="1831172862">
      <w:bodyDiv w:val="1"/>
      <w:marLeft w:val="0"/>
      <w:marRight w:val="0"/>
      <w:marTop w:val="0"/>
      <w:marBottom w:val="0"/>
      <w:divBdr>
        <w:top w:val="none" w:sz="0" w:space="0" w:color="auto"/>
        <w:left w:val="none" w:sz="0" w:space="0" w:color="auto"/>
        <w:bottom w:val="none" w:sz="0" w:space="0" w:color="auto"/>
        <w:right w:val="none" w:sz="0" w:space="0" w:color="auto"/>
      </w:divBdr>
    </w:div>
    <w:div w:id="1846944677">
      <w:bodyDiv w:val="1"/>
      <w:marLeft w:val="0"/>
      <w:marRight w:val="0"/>
      <w:marTop w:val="0"/>
      <w:marBottom w:val="0"/>
      <w:divBdr>
        <w:top w:val="none" w:sz="0" w:space="0" w:color="auto"/>
        <w:left w:val="none" w:sz="0" w:space="0" w:color="auto"/>
        <w:bottom w:val="none" w:sz="0" w:space="0" w:color="auto"/>
        <w:right w:val="none" w:sz="0" w:space="0" w:color="auto"/>
      </w:divBdr>
    </w:div>
    <w:div w:id="1877310507">
      <w:bodyDiv w:val="1"/>
      <w:marLeft w:val="0"/>
      <w:marRight w:val="0"/>
      <w:marTop w:val="0"/>
      <w:marBottom w:val="0"/>
      <w:divBdr>
        <w:top w:val="none" w:sz="0" w:space="0" w:color="auto"/>
        <w:left w:val="none" w:sz="0" w:space="0" w:color="auto"/>
        <w:bottom w:val="none" w:sz="0" w:space="0" w:color="auto"/>
        <w:right w:val="none" w:sz="0" w:space="0" w:color="auto"/>
      </w:divBdr>
    </w:div>
    <w:div w:id="1881278267">
      <w:bodyDiv w:val="1"/>
      <w:marLeft w:val="0"/>
      <w:marRight w:val="0"/>
      <w:marTop w:val="0"/>
      <w:marBottom w:val="0"/>
      <w:divBdr>
        <w:top w:val="none" w:sz="0" w:space="0" w:color="auto"/>
        <w:left w:val="none" w:sz="0" w:space="0" w:color="auto"/>
        <w:bottom w:val="none" w:sz="0" w:space="0" w:color="auto"/>
        <w:right w:val="none" w:sz="0" w:space="0" w:color="auto"/>
      </w:divBdr>
    </w:div>
    <w:div w:id="1881360803">
      <w:bodyDiv w:val="1"/>
      <w:marLeft w:val="0"/>
      <w:marRight w:val="0"/>
      <w:marTop w:val="0"/>
      <w:marBottom w:val="0"/>
      <w:divBdr>
        <w:top w:val="none" w:sz="0" w:space="0" w:color="auto"/>
        <w:left w:val="none" w:sz="0" w:space="0" w:color="auto"/>
        <w:bottom w:val="none" w:sz="0" w:space="0" w:color="auto"/>
        <w:right w:val="none" w:sz="0" w:space="0" w:color="auto"/>
      </w:divBdr>
    </w:div>
    <w:div w:id="1893345071">
      <w:bodyDiv w:val="1"/>
      <w:marLeft w:val="0"/>
      <w:marRight w:val="0"/>
      <w:marTop w:val="0"/>
      <w:marBottom w:val="0"/>
      <w:divBdr>
        <w:top w:val="none" w:sz="0" w:space="0" w:color="auto"/>
        <w:left w:val="none" w:sz="0" w:space="0" w:color="auto"/>
        <w:bottom w:val="none" w:sz="0" w:space="0" w:color="auto"/>
        <w:right w:val="none" w:sz="0" w:space="0" w:color="auto"/>
      </w:divBdr>
    </w:div>
    <w:div w:id="1912079060">
      <w:bodyDiv w:val="1"/>
      <w:marLeft w:val="0"/>
      <w:marRight w:val="0"/>
      <w:marTop w:val="0"/>
      <w:marBottom w:val="0"/>
      <w:divBdr>
        <w:top w:val="none" w:sz="0" w:space="0" w:color="auto"/>
        <w:left w:val="none" w:sz="0" w:space="0" w:color="auto"/>
        <w:bottom w:val="none" w:sz="0" w:space="0" w:color="auto"/>
        <w:right w:val="none" w:sz="0" w:space="0" w:color="auto"/>
      </w:divBdr>
    </w:div>
    <w:div w:id="1928415692">
      <w:bodyDiv w:val="1"/>
      <w:marLeft w:val="0"/>
      <w:marRight w:val="0"/>
      <w:marTop w:val="0"/>
      <w:marBottom w:val="0"/>
      <w:divBdr>
        <w:top w:val="none" w:sz="0" w:space="0" w:color="auto"/>
        <w:left w:val="none" w:sz="0" w:space="0" w:color="auto"/>
        <w:bottom w:val="none" w:sz="0" w:space="0" w:color="auto"/>
        <w:right w:val="none" w:sz="0" w:space="0" w:color="auto"/>
      </w:divBdr>
    </w:div>
    <w:div w:id="1932346451">
      <w:bodyDiv w:val="1"/>
      <w:marLeft w:val="0"/>
      <w:marRight w:val="0"/>
      <w:marTop w:val="0"/>
      <w:marBottom w:val="0"/>
      <w:divBdr>
        <w:top w:val="none" w:sz="0" w:space="0" w:color="auto"/>
        <w:left w:val="none" w:sz="0" w:space="0" w:color="auto"/>
        <w:bottom w:val="none" w:sz="0" w:space="0" w:color="auto"/>
        <w:right w:val="none" w:sz="0" w:space="0" w:color="auto"/>
      </w:divBdr>
    </w:div>
    <w:div w:id="1989549899">
      <w:bodyDiv w:val="1"/>
      <w:marLeft w:val="0"/>
      <w:marRight w:val="0"/>
      <w:marTop w:val="0"/>
      <w:marBottom w:val="0"/>
      <w:divBdr>
        <w:top w:val="none" w:sz="0" w:space="0" w:color="auto"/>
        <w:left w:val="none" w:sz="0" w:space="0" w:color="auto"/>
        <w:bottom w:val="none" w:sz="0" w:space="0" w:color="auto"/>
        <w:right w:val="none" w:sz="0" w:space="0" w:color="auto"/>
      </w:divBdr>
    </w:div>
    <w:div w:id="2007319016">
      <w:bodyDiv w:val="1"/>
      <w:marLeft w:val="0"/>
      <w:marRight w:val="0"/>
      <w:marTop w:val="0"/>
      <w:marBottom w:val="0"/>
      <w:divBdr>
        <w:top w:val="none" w:sz="0" w:space="0" w:color="auto"/>
        <w:left w:val="none" w:sz="0" w:space="0" w:color="auto"/>
        <w:bottom w:val="none" w:sz="0" w:space="0" w:color="auto"/>
        <w:right w:val="none" w:sz="0" w:space="0" w:color="auto"/>
      </w:divBdr>
    </w:div>
    <w:div w:id="2015450708">
      <w:bodyDiv w:val="1"/>
      <w:marLeft w:val="0"/>
      <w:marRight w:val="0"/>
      <w:marTop w:val="0"/>
      <w:marBottom w:val="0"/>
      <w:divBdr>
        <w:top w:val="none" w:sz="0" w:space="0" w:color="auto"/>
        <w:left w:val="none" w:sz="0" w:space="0" w:color="auto"/>
        <w:bottom w:val="none" w:sz="0" w:space="0" w:color="auto"/>
        <w:right w:val="none" w:sz="0" w:space="0" w:color="auto"/>
      </w:divBdr>
    </w:div>
    <w:div w:id="2016027530">
      <w:bodyDiv w:val="1"/>
      <w:marLeft w:val="0"/>
      <w:marRight w:val="0"/>
      <w:marTop w:val="0"/>
      <w:marBottom w:val="0"/>
      <w:divBdr>
        <w:top w:val="none" w:sz="0" w:space="0" w:color="auto"/>
        <w:left w:val="none" w:sz="0" w:space="0" w:color="auto"/>
        <w:bottom w:val="none" w:sz="0" w:space="0" w:color="auto"/>
        <w:right w:val="none" w:sz="0" w:space="0" w:color="auto"/>
      </w:divBdr>
    </w:div>
    <w:div w:id="2053722243">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 w:id="2111701760">
      <w:bodyDiv w:val="1"/>
      <w:marLeft w:val="0"/>
      <w:marRight w:val="0"/>
      <w:marTop w:val="0"/>
      <w:marBottom w:val="0"/>
      <w:divBdr>
        <w:top w:val="none" w:sz="0" w:space="0" w:color="auto"/>
        <w:left w:val="none" w:sz="0" w:space="0" w:color="auto"/>
        <w:bottom w:val="none" w:sz="0" w:space="0" w:color="auto"/>
        <w:right w:val="none" w:sz="0" w:space="0" w:color="auto"/>
      </w:divBdr>
    </w:div>
    <w:div w:id="2119635178">
      <w:bodyDiv w:val="1"/>
      <w:marLeft w:val="0"/>
      <w:marRight w:val="0"/>
      <w:marTop w:val="0"/>
      <w:marBottom w:val="0"/>
      <w:divBdr>
        <w:top w:val="none" w:sz="0" w:space="0" w:color="auto"/>
        <w:left w:val="none" w:sz="0" w:space="0" w:color="auto"/>
        <w:bottom w:val="none" w:sz="0" w:space="0" w:color="auto"/>
        <w:right w:val="none" w:sz="0" w:space="0" w:color="auto"/>
      </w:divBdr>
    </w:div>
    <w:div w:id="213871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17FCE-FC8A-44AE-9532-83F47839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Pages>
  <Words>1580</Words>
  <Characters>9011</Characters>
  <Application>Microsoft Office Word</Application>
  <DocSecurity>0</DocSecurity>
  <Lines>75</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21</cp:revision>
  <cp:lastPrinted>2026-03-03T07:21:00Z</cp:lastPrinted>
  <dcterms:created xsi:type="dcterms:W3CDTF">2026-03-03T07:19:00Z</dcterms:created>
  <dcterms:modified xsi:type="dcterms:W3CDTF">2026-04-16T03:37:00Z</dcterms:modified>
</cp:coreProperties>
</file>