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4DDDB6" w14:textId="7F7E0D22" w:rsidR="00D640DC" w:rsidRDefault="00D640DC" w:rsidP="00CD4854">
      <w:pPr>
        <w:spacing w:after="0" w:line="360" w:lineRule="auto"/>
        <w:jc w:val="center"/>
        <w:rPr>
          <w:rFonts w:asciiTheme="majorBidi" w:eastAsia="Aptos" w:hAnsiTheme="majorBidi" w:cstheme="majorBidi"/>
          <w:b/>
          <w:bCs/>
          <w:noProof/>
          <w:sz w:val="32"/>
          <w:szCs w:val="32"/>
          <w:u w:val="single"/>
          <w:rtl/>
        </w:rPr>
      </w:pPr>
      <w:r>
        <w:rPr>
          <w:noProof/>
        </w:rPr>
        <w:drawing>
          <wp:inline distT="0" distB="0" distL="0" distR="0" wp14:anchorId="21CAD8E7" wp14:editId="162A9D60">
            <wp:extent cx="5943600" cy="1052195"/>
            <wp:effectExtent l="0" t="0" r="0" b="0"/>
            <wp:docPr id="1830635074" name="صورة 1" descr="PHOTO-2025-06-16-11-1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BDFA0C-D548-48C0-9464-5E54DE34A46B" descr="PHOTO-2025-06-16-11-16-14.jp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943600" cy="1052195"/>
                    </a:xfrm>
                    <a:prstGeom prst="rect">
                      <a:avLst/>
                    </a:prstGeom>
                    <a:noFill/>
                    <a:ln>
                      <a:noFill/>
                    </a:ln>
                  </pic:spPr>
                </pic:pic>
              </a:graphicData>
            </a:graphic>
          </wp:inline>
        </w:drawing>
      </w:r>
    </w:p>
    <w:p w14:paraId="36398436" w14:textId="27032CAB" w:rsidR="00D640DC" w:rsidRPr="009D6E6D" w:rsidRDefault="00D640DC" w:rsidP="00D640DC">
      <w:pPr>
        <w:spacing w:after="0" w:line="360" w:lineRule="auto"/>
        <w:jc w:val="center"/>
        <w:rPr>
          <w:rFonts w:ascii="Times New Roman" w:eastAsia="Times New Roman" w:hAnsi="Times New Roman" w:cs="Times New Roman"/>
          <w:b/>
          <w:bCs/>
          <w:noProof/>
          <w:sz w:val="52"/>
          <w:szCs w:val="36"/>
        </w:rPr>
      </w:pPr>
      <w:r w:rsidRPr="009D6E6D">
        <w:rPr>
          <w:rFonts w:ascii="Times New Roman" w:eastAsia="Times New Roman" w:hAnsi="Times New Roman" w:cs="Times New Roman"/>
          <w:b/>
          <w:bCs/>
          <w:noProof/>
          <w:sz w:val="52"/>
          <w:szCs w:val="36"/>
          <w:rtl/>
        </w:rPr>
        <w:t xml:space="preserve">جلسة </w:t>
      </w:r>
      <w:r>
        <w:rPr>
          <w:rFonts w:ascii="Times New Roman" w:eastAsia="Times New Roman" w:hAnsi="Times New Roman" w:cs="Times New Roman" w:hint="cs"/>
          <w:b/>
          <w:bCs/>
          <w:noProof/>
          <w:sz w:val="52"/>
          <w:szCs w:val="36"/>
          <w:rtl/>
        </w:rPr>
        <w:t>الأربعاء</w:t>
      </w:r>
      <w:r w:rsidRPr="009D6E6D">
        <w:rPr>
          <w:rFonts w:ascii="Times New Roman" w:eastAsia="Times New Roman" w:hAnsi="Times New Roman" w:cs="Times New Roman"/>
          <w:b/>
          <w:bCs/>
          <w:noProof/>
          <w:sz w:val="52"/>
          <w:szCs w:val="36"/>
          <w:rtl/>
        </w:rPr>
        <w:t xml:space="preserve"> الموافق </w:t>
      </w:r>
      <w:r>
        <w:rPr>
          <w:rFonts w:ascii="Times New Roman" w:eastAsia="Times New Roman" w:hAnsi="Times New Roman" w:cs="Times New Roman" w:hint="cs"/>
          <w:b/>
          <w:bCs/>
          <w:noProof/>
          <w:sz w:val="52"/>
          <w:szCs w:val="36"/>
          <w:rtl/>
        </w:rPr>
        <w:t>31</w:t>
      </w:r>
      <w:r w:rsidRPr="009D6E6D">
        <w:rPr>
          <w:rFonts w:ascii="Times New Roman" w:eastAsia="Times New Roman" w:hAnsi="Times New Roman" w:cs="Times New Roman"/>
          <w:b/>
          <w:bCs/>
          <w:noProof/>
          <w:sz w:val="52"/>
          <w:szCs w:val="36"/>
          <w:rtl/>
        </w:rPr>
        <w:t xml:space="preserve"> من </w:t>
      </w:r>
      <w:r>
        <w:rPr>
          <w:rFonts w:ascii="Times New Roman" w:eastAsia="Times New Roman" w:hAnsi="Times New Roman" w:cs="Times New Roman" w:hint="cs"/>
          <w:b/>
          <w:bCs/>
          <w:noProof/>
          <w:sz w:val="52"/>
          <w:szCs w:val="36"/>
          <w:rtl/>
        </w:rPr>
        <w:t>ديسمبر</w:t>
      </w:r>
      <w:r w:rsidRPr="009D6E6D">
        <w:rPr>
          <w:rFonts w:ascii="Times New Roman" w:eastAsia="Times New Roman" w:hAnsi="Times New Roman" w:cs="Times New Roman"/>
          <w:b/>
          <w:bCs/>
          <w:noProof/>
          <w:sz w:val="52"/>
          <w:szCs w:val="36"/>
          <w:rtl/>
        </w:rPr>
        <w:t xml:space="preserve"> سنة </w:t>
      </w:r>
      <w:r>
        <w:rPr>
          <w:rFonts w:ascii="Times New Roman" w:eastAsia="Times New Roman" w:hAnsi="Times New Roman" w:cs="Times New Roman" w:hint="cs"/>
          <w:b/>
          <w:bCs/>
          <w:noProof/>
          <w:sz w:val="52"/>
          <w:szCs w:val="36"/>
          <w:rtl/>
        </w:rPr>
        <w:t>2025</w:t>
      </w:r>
    </w:p>
    <w:p w14:paraId="5791EDFF" w14:textId="77777777" w:rsidR="00D640DC" w:rsidRPr="009D6E6D" w:rsidRDefault="00D640DC" w:rsidP="00D640DC">
      <w:pPr>
        <w:spacing w:after="0" w:line="360" w:lineRule="auto"/>
        <w:jc w:val="center"/>
        <w:rPr>
          <w:rFonts w:ascii="Times New Roman" w:eastAsia="Times New Roman" w:hAnsi="Times New Roman" w:cs="Times New Roman"/>
          <w:noProof/>
          <w:sz w:val="32"/>
          <w:szCs w:val="32"/>
        </w:rPr>
      </w:pPr>
      <w:r w:rsidRPr="009D6E6D">
        <w:rPr>
          <w:rFonts w:ascii="Times New Roman" w:eastAsia="Times New Roman" w:hAnsi="Times New Roman" w:cs="Times New Roman"/>
          <w:noProof/>
          <w:sz w:val="32"/>
          <w:szCs w:val="32"/>
          <w:rtl/>
        </w:rPr>
        <w:t xml:space="preserve">برئاسة السيد القاضي / </w:t>
      </w:r>
      <w:r>
        <w:rPr>
          <w:rFonts w:ascii="Times New Roman" w:eastAsia="Times New Roman" w:hAnsi="Times New Roman" w:cs="Times New Roman" w:hint="cs"/>
          <w:noProof/>
          <w:sz w:val="32"/>
          <w:szCs w:val="32"/>
          <w:rtl/>
        </w:rPr>
        <w:t>أحمد راشد السلمان</w:t>
      </w:r>
      <w:r w:rsidRPr="009D6E6D">
        <w:rPr>
          <w:rFonts w:ascii="Times New Roman" w:eastAsia="Times New Roman" w:hAnsi="Times New Roman" w:cs="Times New Roman"/>
          <w:noProof/>
          <w:sz w:val="32"/>
          <w:szCs w:val="32"/>
          <w:rtl/>
        </w:rPr>
        <w:t xml:space="preserve"> "رئيس الدائرة"</w:t>
      </w:r>
    </w:p>
    <w:p w14:paraId="14643C70" w14:textId="77777777" w:rsidR="00D640DC" w:rsidRPr="009D6E6D" w:rsidRDefault="00D640DC" w:rsidP="00D640DC">
      <w:pPr>
        <w:spacing w:after="0" w:line="360" w:lineRule="auto"/>
        <w:jc w:val="center"/>
        <w:rPr>
          <w:rFonts w:ascii="Times New Roman" w:eastAsia="Times New Roman" w:hAnsi="Times New Roman" w:cs="Times New Roman"/>
          <w:noProof/>
          <w:spacing w:val="-6"/>
          <w:sz w:val="32"/>
          <w:szCs w:val="32"/>
        </w:rPr>
      </w:pPr>
      <w:r w:rsidRPr="009D6E6D">
        <w:rPr>
          <w:rFonts w:ascii="Times New Roman" w:eastAsia="Times New Roman" w:hAnsi="Times New Roman" w:cs="Times New Roman"/>
          <w:noProof/>
          <w:sz w:val="32"/>
          <w:szCs w:val="32"/>
          <w:rtl/>
        </w:rPr>
        <w:t xml:space="preserve"> </w:t>
      </w:r>
      <w:r w:rsidRPr="009D6E6D">
        <w:rPr>
          <w:rFonts w:ascii="Times New Roman" w:eastAsia="Times New Roman" w:hAnsi="Times New Roman" w:cs="Times New Roman" w:hint="cs"/>
          <w:noProof/>
          <w:spacing w:val="-6"/>
          <w:sz w:val="32"/>
          <w:szCs w:val="32"/>
          <w:rtl/>
        </w:rPr>
        <w:t xml:space="preserve">وعضوية السادة القضاة / </w:t>
      </w:r>
      <w:r>
        <w:rPr>
          <w:rFonts w:ascii="Times New Roman" w:eastAsia="Times New Roman" w:hAnsi="Times New Roman" w:cs="Times New Roman" w:hint="cs"/>
          <w:noProof/>
          <w:spacing w:val="-6"/>
          <w:sz w:val="32"/>
          <w:szCs w:val="32"/>
          <w:rtl/>
        </w:rPr>
        <w:t>جلال محمد عزت حجازي</w:t>
      </w:r>
      <w:r w:rsidRPr="009D6E6D">
        <w:rPr>
          <w:rFonts w:ascii="Times New Roman" w:eastAsia="Times New Roman" w:hAnsi="Times New Roman" w:cs="Times New Roman" w:hint="cs"/>
          <w:noProof/>
          <w:spacing w:val="-6"/>
          <w:sz w:val="32"/>
          <w:szCs w:val="32"/>
          <w:rtl/>
        </w:rPr>
        <w:t xml:space="preserve"> </w:t>
      </w:r>
      <w:r>
        <w:rPr>
          <w:rFonts w:ascii="Times New Roman" w:eastAsia="Times New Roman" w:hAnsi="Times New Roman" w:cs="Times New Roman" w:hint="cs"/>
          <w:noProof/>
          <w:spacing w:val="-6"/>
          <w:sz w:val="32"/>
          <w:szCs w:val="32"/>
          <w:rtl/>
        </w:rPr>
        <w:t>ود.أكرم سيد بكري محمود</w:t>
      </w:r>
      <w:r w:rsidRPr="009D6E6D">
        <w:rPr>
          <w:rFonts w:ascii="Times New Roman" w:eastAsia="Times New Roman" w:hAnsi="Times New Roman" w:cs="Times New Roman" w:hint="cs"/>
          <w:noProof/>
          <w:spacing w:val="-6"/>
          <w:sz w:val="32"/>
          <w:szCs w:val="32"/>
          <w:rtl/>
        </w:rPr>
        <w:t>.</w:t>
      </w:r>
    </w:p>
    <w:p w14:paraId="646F3E45" w14:textId="77777777" w:rsidR="00D640DC" w:rsidRPr="009D6E6D" w:rsidRDefault="00D640DC" w:rsidP="00D640DC">
      <w:pPr>
        <w:tabs>
          <w:tab w:val="left" w:pos="5300"/>
        </w:tabs>
        <w:spacing w:after="0" w:line="360" w:lineRule="auto"/>
        <w:jc w:val="center"/>
        <w:rPr>
          <w:rFonts w:ascii="Times New Roman" w:eastAsia="Times New Roman" w:hAnsi="Times New Roman" w:cs="Times New Roman"/>
          <w:b/>
          <w:bCs/>
          <w:noProof/>
          <w:sz w:val="36"/>
          <w:szCs w:val="36"/>
        </w:rPr>
      </w:pPr>
      <w:r w:rsidRPr="009D6E6D">
        <w:rPr>
          <w:rFonts w:ascii="Times New Roman" w:eastAsia="Times New Roman" w:hAnsi="Times New Roman" w:cs="Times New Roman"/>
          <w:b/>
          <w:bCs/>
          <w:noProof/>
          <w:sz w:val="36"/>
          <w:szCs w:val="36"/>
          <w:rtl/>
        </w:rPr>
        <w:t>(    )</w:t>
      </w:r>
    </w:p>
    <w:p w14:paraId="1AB4D601" w14:textId="2AAD9526" w:rsidR="00D640DC" w:rsidRPr="009D6E6D" w:rsidRDefault="00D640DC" w:rsidP="00D640DC">
      <w:pPr>
        <w:spacing w:after="0" w:line="360" w:lineRule="auto"/>
        <w:jc w:val="center"/>
        <w:rPr>
          <w:rFonts w:ascii="Times New Roman" w:eastAsia="Times New Roman" w:hAnsi="Times New Roman" w:cs="Times New Roman"/>
          <w:b/>
          <w:bCs/>
          <w:noProof/>
          <w:sz w:val="36"/>
          <w:szCs w:val="36"/>
          <w:rtl/>
        </w:rPr>
      </w:pPr>
      <w:r w:rsidRPr="009D6E6D">
        <w:rPr>
          <w:rFonts w:ascii="Times New Roman" w:eastAsia="Times New Roman" w:hAnsi="Times New Roman" w:cs="Times New Roman" w:hint="cs"/>
          <w:b/>
          <w:bCs/>
          <w:noProof/>
          <w:sz w:val="36"/>
          <w:szCs w:val="36"/>
          <w:rtl/>
        </w:rPr>
        <w:t>الطعن</w:t>
      </w:r>
      <w:r w:rsidRPr="009D6E6D">
        <w:rPr>
          <w:rFonts w:ascii="Times New Roman" w:eastAsia="Times New Roman" w:hAnsi="Times New Roman" w:cs="Times New Roman"/>
          <w:b/>
          <w:bCs/>
          <w:noProof/>
          <w:sz w:val="36"/>
          <w:szCs w:val="36"/>
          <w:rtl/>
        </w:rPr>
        <w:t xml:space="preserve"> رقم </w:t>
      </w:r>
      <w:r>
        <w:rPr>
          <w:rFonts w:ascii="Times New Roman" w:eastAsia="Times New Roman" w:hAnsi="Times New Roman" w:cs="Times New Roman" w:hint="cs"/>
          <w:b/>
          <w:bCs/>
          <w:noProof/>
          <w:sz w:val="36"/>
          <w:szCs w:val="36"/>
          <w:rtl/>
        </w:rPr>
        <w:t>1369</w:t>
      </w:r>
      <w:r w:rsidRPr="009D6E6D">
        <w:rPr>
          <w:rFonts w:ascii="Times New Roman" w:eastAsia="Times New Roman" w:hAnsi="Times New Roman" w:cs="Times New Roman"/>
          <w:b/>
          <w:bCs/>
          <w:noProof/>
          <w:sz w:val="36"/>
          <w:szCs w:val="36"/>
          <w:rtl/>
        </w:rPr>
        <w:t xml:space="preserve"> لسنة </w:t>
      </w:r>
      <w:r>
        <w:rPr>
          <w:rFonts w:ascii="Times New Roman" w:eastAsia="Times New Roman" w:hAnsi="Times New Roman" w:cs="Times New Roman" w:hint="cs"/>
          <w:b/>
          <w:bCs/>
          <w:noProof/>
          <w:sz w:val="36"/>
          <w:szCs w:val="36"/>
          <w:rtl/>
        </w:rPr>
        <w:t>2025</w:t>
      </w:r>
      <w:r w:rsidRPr="009D6E6D">
        <w:rPr>
          <w:rFonts w:ascii="Times New Roman" w:eastAsia="Times New Roman" w:hAnsi="Times New Roman" w:cs="Times New Roman"/>
          <w:b/>
          <w:bCs/>
          <w:noProof/>
          <w:sz w:val="36"/>
          <w:szCs w:val="36"/>
          <w:rtl/>
        </w:rPr>
        <w:t xml:space="preserve"> جزائي</w:t>
      </w:r>
    </w:p>
    <w:p w14:paraId="26829E49" w14:textId="34F9311B" w:rsidR="00D640DC" w:rsidRPr="009D6E6D" w:rsidRDefault="00F36FE2" w:rsidP="00617D93">
      <w:pPr>
        <w:spacing w:after="0" w:line="360" w:lineRule="auto"/>
        <w:jc w:val="both"/>
        <w:rPr>
          <w:rFonts w:ascii="Times New Roman" w:eastAsia="Times New Roman" w:hAnsi="Times New Roman" w:cs="Times New Roman"/>
          <w:b/>
          <w:bCs/>
          <w:noProof/>
          <w:sz w:val="44"/>
          <w:szCs w:val="28"/>
          <w:rtl/>
        </w:rPr>
      </w:pPr>
      <w:r w:rsidRPr="00617D93">
        <w:rPr>
          <w:rFonts w:ascii="Times New Roman" w:eastAsia="Times New Roman" w:hAnsi="Times New Roman" w:cs="Times New Roman" w:hint="cs"/>
          <w:b/>
          <w:bCs/>
          <w:noProof/>
          <w:sz w:val="44"/>
          <w:szCs w:val="28"/>
          <w:rtl/>
        </w:rPr>
        <w:t xml:space="preserve">(1- </w:t>
      </w:r>
      <w:r w:rsidR="00C55009" w:rsidRPr="00617D93">
        <w:rPr>
          <w:rFonts w:ascii="Times New Roman" w:eastAsia="Times New Roman" w:hAnsi="Times New Roman" w:cs="Times New Roman" w:hint="cs"/>
          <w:b/>
          <w:bCs/>
          <w:noProof/>
          <w:sz w:val="44"/>
          <w:szCs w:val="28"/>
          <w:rtl/>
        </w:rPr>
        <w:t>4</w:t>
      </w:r>
      <w:r w:rsidRPr="00617D93">
        <w:rPr>
          <w:rFonts w:ascii="Times New Roman" w:eastAsia="Times New Roman" w:hAnsi="Times New Roman" w:cs="Times New Roman" w:hint="cs"/>
          <w:b/>
          <w:bCs/>
          <w:noProof/>
          <w:sz w:val="44"/>
          <w:szCs w:val="28"/>
          <w:rtl/>
        </w:rPr>
        <w:t xml:space="preserve">) </w:t>
      </w:r>
      <w:r w:rsidR="00617D93" w:rsidRPr="00617D93">
        <w:rPr>
          <w:rFonts w:ascii="Times New Roman" w:eastAsia="Times New Roman" w:hAnsi="Times New Roman" w:cs="Times New Roman" w:hint="cs"/>
          <w:b/>
          <w:bCs/>
          <w:noProof/>
          <w:sz w:val="44"/>
          <w:szCs w:val="28"/>
          <w:rtl/>
        </w:rPr>
        <w:t>غسل أموال "إجراء عمليات تحويل أموال مستولى عليها بطرق إحتيالية</w:t>
      </w:r>
      <w:r w:rsidR="00617D93" w:rsidRPr="00617D93">
        <w:rPr>
          <w:rFonts w:asciiTheme="majorBidi" w:hAnsiTheme="majorBidi" w:cstheme="majorBidi"/>
          <w:b/>
          <w:bCs/>
          <w:sz w:val="32"/>
          <w:szCs w:val="32"/>
          <w:rtl/>
          <w:lang w:bidi="ar-EG"/>
        </w:rPr>
        <w:t xml:space="preserve"> </w:t>
      </w:r>
      <w:r w:rsidR="00617D93" w:rsidRPr="00617D93">
        <w:rPr>
          <w:rFonts w:asciiTheme="majorBidi" w:hAnsiTheme="majorBidi" w:cstheme="majorBidi" w:hint="cs"/>
          <w:b/>
          <w:bCs/>
          <w:sz w:val="32"/>
          <w:szCs w:val="32"/>
          <w:rtl/>
          <w:lang w:bidi="ar-EG"/>
        </w:rPr>
        <w:t>بالإيهام بالاستثمار في الأصول المالية والعملات الافتراضية</w:t>
      </w:r>
      <w:r w:rsidR="00617D93">
        <w:rPr>
          <w:rFonts w:ascii="Times New Roman" w:eastAsia="Times New Roman" w:hAnsi="Times New Roman" w:cs="Times New Roman" w:hint="cs"/>
          <w:b/>
          <w:bCs/>
          <w:noProof/>
          <w:sz w:val="44"/>
          <w:szCs w:val="28"/>
          <w:rtl/>
        </w:rPr>
        <w:t xml:space="preserve">". </w:t>
      </w:r>
      <w:r>
        <w:rPr>
          <w:rFonts w:ascii="Times New Roman" w:eastAsia="Times New Roman" w:hAnsi="Times New Roman" w:cs="Times New Roman" w:hint="cs"/>
          <w:b/>
          <w:bCs/>
          <w:noProof/>
          <w:sz w:val="44"/>
          <w:szCs w:val="28"/>
          <w:rtl/>
        </w:rPr>
        <w:t>محكمة "محكمة الموضوع: سلطتها في استخلاص الصورة الصحيحة لواقعة الدعوى مشروطة".</w:t>
      </w:r>
      <w:r w:rsidR="00C55009">
        <w:rPr>
          <w:rFonts w:ascii="Times New Roman" w:eastAsia="Times New Roman" w:hAnsi="Times New Roman" w:cs="Times New Roman" w:hint="cs"/>
          <w:b/>
          <w:bCs/>
          <w:noProof/>
          <w:sz w:val="44"/>
          <w:szCs w:val="28"/>
          <w:rtl/>
        </w:rPr>
        <w:t xml:space="preserve"> حكم "إصدار الحكم: ما يجب أن يتضمنه الحكم". دفاع "الدفاع الجوهري".</w:t>
      </w:r>
    </w:p>
    <w:p w14:paraId="7BFF19A7" w14:textId="1DE602F0" w:rsidR="00D640DC" w:rsidRDefault="00F36FE2" w:rsidP="00C55009">
      <w:pPr>
        <w:spacing w:after="0" w:line="360" w:lineRule="auto"/>
        <w:ind w:firstLine="429"/>
        <w:jc w:val="both"/>
        <w:rPr>
          <w:rFonts w:ascii="Times New Roman" w:eastAsia="Times New Roman" w:hAnsi="Times New Roman" w:cs="Times New Roman"/>
          <w:noProof/>
          <w:sz w:val="44"/>
          <w:szCs w:val="28"/>
          <w:rtl/>
        </w:rPr>
      </w:pPr>
      <w:r>
        <w:rPr>
          <w:rFonts w:ascii="Times New Roman" w:eastAsia="Times New Roman" w:hAnsi="Times New Roman" w:cs="Times New Roman" w:hint="cs"/>
          <w:noProof/>
          <w:sz w:val="44"/>
          <w:szCs w:val="28"/>
          <w:rtl/>
        </w:rPr>
        <w:t>(1) سلطة محكمة الموضوع في استخلاص الصورة الصحيحة لواقعة الدعوى</w:t>
      </w:r>
      <w:r w:rsidR="00C55009">
        <w:rPr>
          <w:rFonts w:ascii="Times New Roman" w:eastAsia="Times New Roman" w:hAnsi="Times New Roman" w:cs="Times New Roman" w:hint="cs"/>
          <w:noProof/>
          <w:sz w:val="44"/>
          <w:szCs w:val="28"/>
          <w:rtl/>
        </w:rPr>
        <w:t xml:space="preserve"> من كافة العناصر المعروضة عليها. مشروطة بأن يكون استخلاصها ستئغاً ومن أدلة لها أصلها الثابت بالأوراق.</w:t>
      </w:r>
    </w:p>
    <w:p w14:paraId="7A5D17E5" w14:textId="77777777" w:rsidR="00C55009" w:rsidRDefault="00C55009" w:rsidP="00C55009">
      <w:pPr>
        <w:spacing w:after="0" w:line="360" w:lineRule="auto"/>
        <w:ind w:firstLine="429"/>
        <w:jc w:val="both"/>
        <w:rPr>
          <w:rFonts w:ascii="Times New Roman" w:eastAsia="Times New Roman" w:hAnsi="Times New Roman" w:cs="Times New Roman"/>
          <w:noProof/>
          <w:sz w:val="44"/>
          <w:szCs w:val="28"/>
          <w:rtl/>
        </w:rPr>
      </w:pPr>
      <w:r>
        <w:rPr>
          <w:rFonts w:ascii="Times New Roman" w:eastAsia="Times New Roman" w:hAnsi="Times New Roman" w:cs="Times New Roman" w:hint="cs"/>
          <w:noProof/>
          <w:sz w:val="44"/>
          <w:szCs w:val="28"/>
          <w:rtl/>
        </w:rPr>
        <w:t xml:space="preserve">(2) </w:t>
      </w:r>
      <w:r w:rsidRPr="00C55009">
        <w:rPr>
          <w:rFonts w:ascii="Times New Roman" w:eastAsia="Times New Roman" w:hAnsi="Times New Roman" w:cs="Times New Roman" w:hint="cs"/>
          <w:noProof/>
          <w:sz w:val="44"/>
          <w:szCs w:val="28"/>
          <w:rtl/>
        </w:rPr>
        <w:t xml:space="preserve">الحكم. وجوب تضمينه </w:t>
      </w:r>
      <w:r>
        <w:rPr>
          <w:rFonts w:ascii="Times New Roman" w:eastAsia="Times New Roman" w:hAnsi="Times New Roman" w:cs="Times New Roman" w:hint="cs"/>
          <w:noProof/>
          <w:sz w:val="44"/>
          <w:szCs w:val="28"/>
          <w:rtl/>
        </w:rPr>
        <w:t xml:space="preserve">ما </w:t>
      </w:r>
      <w:r w:rsidRPr="00C55009">
        <w:rPr>
          <w:rFonts w:ascii="Times New Roman" w:eastAsia="Times New Roman" w:hAnsi="Times New Roman" w:cs="Times New Roman" w:hint="cs"/>
          <w:noProof/>
          <w:sz w:val="44"/>
          <w:szCs w:val="28"/>
          <w:rtl/>
        </w:rPr>
        <w:t>ي</w:t>
      </w:r>
      <w:r>
        <w:rPr>
          <w:rFonts w:ascii="Times New Roman" w:eastAsia="Times New Roman" w:hAnsi="Times New Roman" w:cs="Times New Roman" w:hint="cs"/>
          <w:noProof/>
          <w:sz w:val="44"/>
          <w:szCs w:val="28"/>
          <w:rtl/>
        </w:rPr>
        <w:t>ُ</w:t>
      </w:r>
      <w:r w:rsidRPr="00C55009">
        <w:rPr>
          <w:rFonts w:ascii="Times New Roman" w:eastAsia="Times New Roman" w:hAnsi="Times New Roman" w:cs="Times New Roman" w:hint="cs"/>
          <w:noProof/>
          <w:sz w:val="44"/>
          <w:szCs w:val="28"/>
          <w:rtl/>
        </w:rPr>
        <w:t xml:space="preserve">طمئن المطلع عليه </w:t>
      </w:r>
      <w:r>
        <w:rPr>
          <w:rFonts w:ascii="Times New Roman" w:eastAsia="Times New Roman" w:hAnsi="Times New Roman" w:cs="Times New Roman" w:hint="cs"/>
          <w:noProof/>
          <w:sz w:val="44"/>
          <w:szCs w:val="28"/>
          <w:rtl/>
        </w:rPr>
        <w:t>تمحيص</w:t>
      </w:r>
      <w:r w:rsidRPr="00C55009">
        <w:rPr>
          <w:rFonts w:ascii="Times New Roman" w:eastAsia="Times New Roman" w:hAnsi="Times New Roman" w:cs="Times New Roman" w:hint="cs"/>
          <w:noProof/>
          <w:sz w:val="44"/>
          <w:szCs w:val="28"/>
          <w:rtl/>
        </w:rPr>
        <w:t xml:space="preserve"> </w:t>
      </w:r>
      <w:r>
        <w:rPr>
          <w:rFonts w:ascii="Times New Roman" w:eastAsia="Times New Roman" w:hAnsi="Times New Roman" w:cs="Times New Roman" w:hint="cs"/>
          <w:noProof/>
          <w:sz w:val="44"/>
          <w:szCs w:val="28"/>
          <w:rtl/>
        </w:rPr>
        <w:t>ال</w:t>
      </w:r>
      <w:r w:rsidRPr="00C55009">
        <w:rPr>
          <w:rFonts w:ascii="Times New Roman" w:eastAsia="Times New Roman" w:hAnsi="Times New Roman" w:cs="Times New Roman" w:hint="cs"/>
          <w:noProof/>
          <w:sz w:val="44"/>
          <w:szCs w:val="28"/>
          <w:rtl/>
        </w:rPr>
        <w:t xml:space="preserve">محكمة </w:t>
      </w:r>
      <w:r>
        <w:rPr>
          <w:rFonts w:ascii="Times New Roman" w:eastAsia="Times New Roman" w:hAnsi="Times New Roman" w:cs="Times New Roman" w:hint="cs"/>
          <w:noProof/>
          <w:sz w:val="44"/>
          <w:szCs w:val="28"/>
          <w:rtl/>
        </w:rPr>
        <w:t>لأدلة الدعوى والطلبات والدفوع الجوهرية المبداة فيها.</w:t>
      </w:r>
    </w:p>
    <w:p w14:paraId="04062F14" w14:textId="77777777" w:rsidR="00C55009" w:rsidRPr="00C55009" w:rsidRDefault="00C55009" w:rsidP="00C55009">
      <w:pPr>
        <w:spacing w:after="0" w:line="360" w:lineRule="auto"/>
        <w:ind w:firstLine="429"/>
        <w:jc w:val="both"/>
        <w:rPr>
          <w:rFonts w:ascii="Times New Roman" w:eastAsia="Times New Roman" w:hAnsi="Times New Roman" w:cs="Times New Roman"/>
          <w:noProof/>
          <w:sz w:val="44"/>
          <w:szCs w:val="28"/>
          <w:rtl/>
        </w:rPr>
      </w:pPr>
      <w:r w:rsidRPr="00C55009">
        <w:rPr>
          <w:rFonts w:ascii="Times New Roman" w:eastAsia="Times New Roman" w:hAnsi="Times New Roman" w:cs="Times New Roman" w:hint="cs"/>
          <w:noProof/>
          <w:sz w:val="44"/>
          <w:szCs w:val="28"/>
          <w:rtl/>
        </w:rPr>
        <w:t xml:space="preserve">(3) </w:t>
      </w:r>
      <w:r w:rsidRPr="00C55009">
        <w:rPr>
          <w:rFonts w:ascii="Times New Roman" w:eastAsia="Calibri" w:hAnsi="Times New Roman" w:cs="Times New Roman"/>
          <w:spacing w:val="-6"/>
          <w:sz w:val="28"/>
          <w:szCs w:val="28"/>
          <w:rtl/>
        </w:rPr>
        <w:t>الدفاع الجوهري. وجوب تعرض المحكمة له برد مقسط. مخالفة ذلك. قصور وإخلال بحق الدفاع.</w:t>
      </w:r>
      <w:r w:rsidRPr="00C55009">
        <w:rPr>
          <w:rFonts w:ascii="Times New Roman" w:eastAsia="Times New Roman" w:hAnsi="Times New Roman" w:cs="Times New Roman"/>
          <w:noProof/>
          <w:sz w:val="44"/>
          <w:szCs w:val="28"/>
          <w:rtl/>
        </w:rPr>
        <w:t xml:space="preserve"> </w:t>
      </w:r>
    </w:p>
    <w:p w14:paraId="5AFACDFB" w14:textId="77777777" w:rsidR="00090328" w:rsidRPr="00F36FE2" w:rsidRDefault="00090328" w:rsidP="00090328">
      <w:pPr>
        <w:spacing w:after="0" w:line="360" w:lineRule="auto"/>
        <w:ind w:firstLine="429"/>
        <w:jc w:val="both"/>
        <w:rPr>
          <w:rFonts w:ascii="Times New Roman" w:eastAsia="Times New Roman" w:hAnsi="Times New Roman" w:cs="Times New Roman"/>
          <w:sz w:val="28"/>
          <w:szCs w:val="28"/>
          <w:rtl/>
          <w:lang w:eastAsia="ar-SA"/>
        </w:rPr>
      </w:pPr>
      <w:r w:rsidRPr="00C55009">
        <w:rPr>
          <w:rFonts w:ascii="Times New Roman" w:eastAsia="Times New Roman" w:hAnsi="Times New Roman" w:cs="Times New Roman" w:hint="cs"/>
          <w:sz w:val="28"/>
          <w:szCs w:val="28"/>
          <w:rtl/>
          <w:lang w:eastAsia="ar-SA"/>
        </w:rPr>
        <w:t>(4)</w:t>
      </w:r>
      <w:r>
        <w:rPr>
          <w:rFonts w:ascii="Times New Roman" w:eastAsia="Times New Roman" w:hAnsi="Times New Roman" w:cs="Times New Roman" w:hint="cs"/>
          <w:sz w:val="28"/>
          <w:szCs w:val="28"/>
          <w:rtl/>
          <w:lang w:eastAsia="ar-SA"/>
        </w:rPr>
        <w:t xml:space="preserve"> تمسك الطاعن بمشروعية الأموال محل الاتهام وطلبه ندب خبير حسابي متخصص في المنصات الرقمية للتأكد من ذلك. دفاع وطلب جوهري. التفات الحكم المطعون فيه عن ذلك إيراداً ورداً. قصور في التسبيب وإخلال بحق الدفاع يوجب النقض. علة ذلك. لتعلق الدفاع والطلب بأحد أركان جريمة غسل الأموال المدان بها.</w:t>
      </w:r>
    </w:p>
    <w:p w14:paraId="04881249" w14:textId="7C48D21A" w:rsidR="00D640DC" w:rsidRPr="009D6E6D" w:rsidRDefault="00D640DC" w:rsidP="00C55009">
      <w:pPr>
        <w:spacing w:after="0" w:line="360" w:lineRule="auto"/>
        <w:jc w:val="center"/>
        <w:rPr>
          <w:rFonts w:ascii="Times New Roman" w:eastAsia="Times New Roman" w:hAnsi="Times New Roman" w:cs="Times New Roman"/>
          <w:b/>
          <w:bCs/>
          <w:noProof/>
          <w:sz w:val="44"/>
          <w:szCs w:val="28"/>
          <w:rtl/>
        </w:rPr>
      </w:pPr>
      <w:r w:rsidRPr="009D6E6D">
        <w:rPr>
          <w:rFonts w:ascii="Times New Roman" w:eastAsia="Times New Roman" w:hAnsi="Times New Roman" w:cs="Times New Roman"/>
          <w:b/>
          <w:bCs/>
          <w:noProof/>
          <w:sz w:val="44"/>
          <w:szCs w:val="28"/>
          <w:rtl/>
        </w:rPr>
        <w:t>(</w:t>
      </w:r>
      <w:r w:rsidRPr="009D6E6D">
        <w:rPr>
          <w:rFonts w:ascii="Times New Roman" w:eastAsia="Times New Roman" w:hAnsi="Times New Roman" w:cs="Times New Roman" w:hint="cs"/>
          <w:b/>
          <w:bCs/>
          <w:noProof/>
          <w:sz w:val="44"/>
          <w:szCs w:val="28"/>
          <w:rtl/>
        </w:rPr>
        <w:t>الطعن</w:t>
      </w:r>
      <w:r w:rsidRPr="009D6E6D">
        <w:rPr>
          <w:rFonts w:ascii="Times New Roman" w:eastAsia="Times New Roman" w:hAnsi="Times New Roman" w:cs="Times New Roman"/>
          <w:b/>
          <w:bCs/>
          <w:noProof/>
          <w:sz w:val="44"/>
          <w:szCs w:val="28"/>
          <w:rtl/>
        </w:rPr>
        <w:t xml:space="preserve"> رقم </w:t>
      </w:r>
      <w:r>
        <w:rPr>
          <w:rFonts w:ascii="Times New Roman" w:eastAsia="Times New Roman" w:hAnsi="Times New Roman" w:cs="Times New Roman" w:hint="cs"/>
          <w:b/>
          <w:bCs/>
          <w:noProof/>
          <w:sz w:val="44"/>
          <w:szCs w:val="28"/>
          <w:rtl/>
        </w:rPr>
        <w:t>1369</w:t>
      </w:r>
      <w:r w:rsidRPr="009D6E6D">
        <w:rPr>
          <w:rFonts w:ascii="Times New Roman" w:eastAsia="Times New Roman" w:hAnsi="Times New Roman" w:cs="Times New Roman"/>
          <w:b/>
          <w:bCs/>
          <w:noProof/>
          <w:sz w:val="44"/>
          <w:szCs w:val="28"/>
          <w:rtl/>
        </w:rPr>
        <w:t xml:space="preserve"> لسنة </w:t>
      </w:r>
      <w:r>
        <w:rPr>
          <w:rFonts w:ascii="Times New Roman" w:eastAsia="Times New Roman" w:hAnsi="Times New Roman" w:cs="Times New Roman" w:hint="cs"/>
          <w:b/>
          <w:bCs/>
          <w:noProof/>
          <w:sz w:val="44"/>
          <w:szCs w:val="28"/>
          <w:rtl/>
        </w:rPr>
        <w:t>2025</w:t>
      </w:r>
      <w:r w:rsidRPr="009D6E6D">
        <w:rPr>
          <w:rFonts w:ascii="Times New Roman" w:eastAsia="Times New Roman" w:hAnsi="Times New Roman" w:cs="Times New Roman"/>
          <w:b/>
          <w:bCs/>
          <w:noProof/>
          <w:sz w:val="44"/>
          <w:szCs w:val="28"/>
          <w:rtl/>
        </w:rPr>
        <w:t xml:space="preserve"> جزائي، جلسة </w:t>
      </w:r>
      <w:r>
        <w:rPr>
          <w:rFonts w:ascii="Times New Roman" w:eastAsia="Times New Roman" w:hAnsi="Times New Roman" w:cs="Times New Roman" w:hint="cs"/>
          <w:b/>
          <w:bCs/>
          <w:noProof/>
          <w:sz w:val="44"/>
          <w:szCs w:val="28"/>
          <w:rtl/>
        </w:rPr>
        <w:t>31</w:t>
      </w:r>
      <w:r w:rsidRPr="009D6E6D">
        <w:rPr>
          <w:rFonts w:ascii="Times New Roman" w:eastAsia="Times New Roman" w:hAnsi="Times New Roman" w:cs="Times New Roman"/>
          <w:b/>
          <w:bCs/>
          <w:noProof/>
          <w:sz w:val="44"/>
          <w:szCs w:val="28"/>
          <w:rtl/>
        </w:rPr>
        <w:t>/</w:t>
      </w:r>
      <w:r>
        <w:rPr>
          <w:rFonts w:ascii="Times New Roman" w:eastAsia="Times New Roman" w:hAnsi="Times New Roman" w:cs="Times New Roman" w:hint="cs"/>
          <w:b/>
          <w:bCs/>
          <w:noProof/>
          <w:sz w:val="44"/>
          <w:szCs w:val="28"/>
          <w:rtl/>
        </w:rPr>
        <w:t>12</w:t>
      </w:r>
      <w:r w:rsidRPr="009D6E6D">
        <w:rPr>
          <w:rFonts w:ascii="Times New Roman" w:eastAsia="Times New Roman" w:hAnsi="Times New Roman" w:cs="Times New Roman"/>
          <w:b/>
          <w:bCs/>
          <w:noProof/>
          <w:sz w:val="44"/>
          <w:szCs w:val="28"/>
          <w:rtl/>
        </w:rPr>
        <w:t>/</w:t>
      </w:r>
      <w:r>
        <w:rPr>
          <w:rFonts w:ascii="Times New Roman" w:eastAsia="Times New Roman" w:hAnsi="Times New Roman" w:cs="Times New Roman" w:hint="cs"/>
          <w:b/>
          <w:bCs/>
          <w:noProof/>
          <w:sz w:val="44"/>
          <w:szCs w:val="28"/>
          <w:rtl/>
        </w:rPr>
        <w:t>2025</w:t>
      </w:r>
      <w:r w:rsidRPr="009D6E6D">
        <w:rPr>
          <w:rFonts w:ascii="Times New Roman" w:eastAsia="Times New Roman" w:hAnsi="Times New Roman" w:cs="Times New Roman"/>
          <w:b/>
          <w:bCs/>
          <w:noProof/>
          <w:sz w:val="44"/>
          <w:szCs w:val="28"/>
          <w:rtl/>
        </w:rPr>
        <w:t>)</w:t>
      </w:r>
    </w:p>
    <w:p w14:paraId="73321C4F" w14:textId="77777777" w:rsidR="00D640DC" w:rsidRDefault="00D640DC" w:rsidP="00D640DC">
      <w:pPr>
        <w:tabs>
          <w:tab w:val="left" w:pos="33"/>
        </w:tabs>
        <w:spacing w:after="0" w:line="360" w:lineRule="auto"/>
        <w:jc w:val="center"/>
        <w:rPr>
          <w:rFonts w:ascii="Times New Roman" w:eastAsia="Times New Roman" w:hAnsi="Times New Roman" w:cs="Times New Roman"/>
          <w:b/>
          <w:bCs/>
          <w:noProof/>
          <w:sz w:val="48"/>
          <w:szCs w:val="32"/>
          <w:rtl/>
          <w:lang w:bidi="ar-AE"/>
        </w:rPr>
      </w:pPr>
      <w:bookmarkStart w:id="0" w:name="_Hlk118184850"/>
      <w:r w:rsidRPr="00C16022">
        <w:rPr>
          <w:rFonts w:ascii="Times New Roman" w:eastAsia="Times New Roman" w:hAnsi="Times New Roman" w:cs="Times New Roman"/>
          <w:b/>
          <w:bCs/>
          <w:noProof/>
          <w:sz w:val="48"/>
          <w:szCs w:val="32"/>
          <w:rtl/>
        </w:rPr>
        <w:t>ـــــــــــــــــــــــــــــــــــ</w:t>
      </w:r>
    </w:p>
    <w:p w14:paraId="03B835FB" w14:textId="77777777" w:rsidR="000D51FD" w:rsidRDefault="000D51FD" w:rsidP="00D640DC">
      <w:pPr>
        <w:tabs>
          <w:tab w:val="left" w:pos="33"/>
        </w:tabs>
        <w:spacing w:after="0" w:line="360" w:lineRule="auto"/>
        <w:jc w:val="center"/>
        <w:rPr>
          <w:rFonts w:ascii="Times New Roman" w:eastAsia="Times New Roman" w:hAnsi="Times New Roman" w:cs="Times New Roman"/>
          <w:b/>
          <w:bCs/>
          <w:noProof/>
          <w:sz w:val="48"/>
          <w:szCs w:val="32"/>
          <w:rtl/>
          <w:lang w:bidi="ar-AE"/>
        </w:rPr>
      </w:pPr>
    </w:p>
    <w:p w14:paraId="34D30F4D" w14:textId="77777777" w:rsidR="000D51FD" w:rsidRPr="00C16022" w:rsidRDefault="000D51FD" w:rsidP="00D640DC">
      <w:pPr>
        <w:tabs>
          <w:tab w:val="left" w:pos="33"/>
        </w:tabs>
        <w:spacing w:after="0" w:line="360" w:lineRule="auto"/>
        <w:jc w:val="center"/>
        <w:rPr>
          <w:rFonts w:ascii="Times New Roman" w:eastAsia="Times New Roman" w:hAnsi="Times New Roman" w:cs="Times New Roman" w:hint="cs"/>
          <w:b/>
          <w:bCs/>
          <w:noProof/>
          <w:sz w:val="48"/>
          <w:szCs w:val="32"/>
          <w:rtl/>
          <w:lang w:bidi="ar-AE"/>
        </w:rPr>
      </w:pPr>
    </w:p>
    <w:bookmarkEnd w:id="0"/>
    <w:p w14:paraId="05D3C89B" w14:textId="16352853" w:rsidR="00F36FE2" w:rsidRDefault="00F36FE2" w:rsidP="002E74E7">
      <w:pPr>
        <w:spacing w:after="0" w:line="480" w:lineRule="auto"/>
        <w:ind w:firstLine="429"/>
        <w:jc w:val="both"/>
        <w:rPr>
          <w:rFonts w:ascii="Times New Roman" w:eastAsia="Times New Roman" w:hAnsi="Times New Roman" w:cs="Times New Roman"/>
          <w:b/>
          <w:bCs/>
          <w:sz w:val="28"/>
          <w:szCs w:val="28"/>
          <w:rtl/>
          <w:lang w:eastAsia="ar-SA"/>
        </w:rPr>
      </w:pPr>
      <w:r>
        <w:rPr>
          <w:rFonts w:ascii="Times New Roman" w:eastAsia="Times New Roman" w:hAnsi="Times New Roman" w:cs="Times New Roman" w:hint="cs"/>
          <w:b/>
          <w:bCs/>
          <w:sz w:val="28"/>
          <w:szCs w:val="28"/>
          <w:rtl/>
          <w:lang w:eastAsia="ar-SA"/>
        </w:rPr>
        <w:lastRenderedPageBreak/>
        <w:t xml:space="preserve">1- </w:t>
      </w:r>
      <w:r w:rsidRPr="00F36FE2">
        <w:rPr>
          <w:rFonts w:ascii="Times New Roman" w:eastAsia="Times New Roman" w:hAnsi="Times New Roman" w:cs="Times New Roman"/>
          <w:b/>
          <w:bCs/>
          <w:sz w:val="28"/>
          <w:szCs w:val="28"/>
          <w:rtl/>
          <w:lang w:eastAsia="ar-SA"/>
        </w:rPr>
        <w:t xml:space="preserve">المقرر </w:t>
      </w:r>
      <w:r w:rsidRPr="00F36FE2">
        <w:rPr>
          <w:rFonts w:ascii="Times New Roman" w:eastAsia="Times New Roman" w:hAnsi="Times New Roman" w:cs="Times New Roman" w:hint="cs"/>
          <w:b/>
          <w:bCs/>
          <w:sz w:val="28"/>
          <w:szCs w:val="28"/>
          <w:rtl/>
          <w:lang w:eastAsia="ar-SA"/>
        </w:rPr>
        <w:t>-</w:t>
      </w:r>
      <w:r w:rsidRPr="00F36FE2">
        <w:rPr>
          <w:rFonts w:ascii="Times New Roman" w:eastAsia="Times New Roman" w:hAnsi="Times New Roman" w:cs="Times New Roman"/>
          <w:b/>
          <w:bCs/>
          <w:sz w:val="28"/>
          <w:szCs w:val="28"/>
          <w:rtl/>
          <w:lang w:eastAsia="ar-SA"/>
        </w:rPr>
        <w:t xml:space="preserve"> وعلى ما جرى به قضاء المحكمة </w:t>
      </w:r>
      <w:r>
        <w:rPr>
          <w:rFonts w:ascii="Times New Roman" w:eastAsia="Times New Roman" w:hAnsi="Times New Roman" w:cs="Times New Roman" w:hint="cs"/>
          <w:b/>
          <w:bCs/>
          <w:sz w:val="28"/>
          <w:szCs w:val="28"/>
          <w:rtl/>
          <w:lang w:eastAsia="ar-SA"/>
        </w:rPr>
        <w:t xml:space="preserve">الاتحادية العليا </w:t>
      </w:r>
      <w:r w:rsidRPr="00F36FE2">
        <w:rPr>
          <w:rFonts w:ascii="Times New Roman" w:eastAsia="Times New Roman" w:hAnsi="Times New Roman" w:cs="Times New Roman"/>
          <w:b/>
          <w:bCs/>
          <w:sz w:val="28"/>
          <w:szCs w:val="28"/>
          <w:rtl/>
          <w:lang w:eastAsia="ar-SA"/>
        </w:rPr>
        <w:t xml:space="preserve">- أنه وإن كان من حق محكمة الموضوع أن تبني حكمها على اقتناعها بما تستخلصه من كافة العناصر المعروضة عليها للبحث والتحقيق واستنتاج الصورة الصحيحة لواقعة الدعوى حسبما أوصلتها إليه قناعتها </w:t>
      </w:r>
      <w:r w:rsidRPr="00F36FE2">
        <w:rPr>
          <w:rFonts w:ascii="Times New Roman" w:eastAsia="Times New Roman" w:hAnsi="Times New Roman" w:cs="Times New Roman" w:hint="cs"/>
          <w:b/>
          <w:bCs/>
          <w:sz w:val="28"/>
          <w:szCs w:val="28"/>
          <w:rtl/>
          <w:lang w:eastAsia="ar-SA"/>
        </w:rPr>
        <w:t>إلا</w:t>
      </w:r>
      <w:r w:rsidRPr="00F36FE2">
        <w:rPr>
          <w:rFonts w:ascii="Times New Roman" w:eastAsia="Times New Roman" w:hAnsi="Times New Roman" w:cs="Times New Roman"/>
          <w:b/>
          <w:bCs/>
          <w:sz w:val="28"/>
          <w:szCs w:val="28"/>
          <w:rtl/>
          <w:lang w:eastAsia="ar-SA"/>
        </w:rPr>
        <w:t xml:space="preserve"> أن ذلك ليس على إطلاقه بل مشروط بأن يكون استخلاصها سائغا على أدلة مقبولة لها أصلها الثابت بالأوراق</w:t>
      </w:r>
      <w:r>
        <w:rPr>
          <w:rFonts w:ascii="Times New Roman" w:eastAsia="Times New Roman" w:hAnsi="Times New Roman" w:cs="Times New Roman" w:hint="cs"/>
          <w:b/>
          <w:bCs/>
          <w:sz w:val="28"/>
          <w:szCs w:val="28"/>
          <w:rtl/>
          <w:lang w:eastAsia="ar-SA"/>
        </w:rPr>
        <w:t>.</w:t>
      </w:r>
    </w:p>
    <w:p w14:paraId="4B455BA7" w14:textId="77777777" w:rsidR="00C55009" w:rsidRDefault="00F36FE2" w:rsidP="002E74E7">
      <w:pPr>
        <w:spacing w:after="0" w:line="480" w:lineRule="auto"/>
        <w:ind w:firstLine="429"/>
        <w:jc w:val="both"/>
        <w:rPr>
          <w:rFonts w:ascii="Times New Roman" w:eastAsia="Times New Roman" w:hAnsi="Times New Roman" w:cs="Times New Roman"/>
          <w:b/>
          <w:bCs/>
          <w:sz w:val="28"/>
          <w:szCs w:val="28"/>
          <w:rtl/>
          <w:lang w:eastAsia="ar-SA"/>
        </w:rPr>
      </w:pPr>
      <w:r>
        <w:rPr>
          <w:rFonts w:ascii="Times New Roman" w:eastAsia="Times New Roman" w:hAnsi="Times New Roman" w:cs="Times New Roman" w:hint="cs"/>
          <w:b/>
          <w:bCs/>
          <w:sz w:val="28"/>
          <w:szCs w:val="28"/>
          <w:rtl/>
          <w:lang w:eastAsia="ar-SA"/>
        </w:rPr>
        <w:t xml:space="preserve">2- </w:t>
      </w:r>
      <w:r w:rsidRPr="00F36FE2">
        <w:rPr>
          <w:rFonts w:ascii="Times New Roman" w:eastAsia="Times New Roman" w:hAnsi="Times New Roman" w:cs="Times New Roman"/>
          <w:b/>
          <w:bCs/>
          <w:sz w:val="28"/>
          <w:szCs w:val="28"/>
          <w:rtl/>
          <w:lang w:eastAsia="ar-SA"/>
        </w:rPr>
        <w:t>المقرر أن الحكم يجب أن يتضمن في ذاته ما يطمئن المطلع عليه أن المحكمة قد محصت الأدلة التي قدمت إليها والطلبات والدفوع الجوهرية المبداة أمامها وبذلت في سبيل ذلك كل الوسائل التي توصلها إلى ما ترى أنه الواقع والحقيقة في الدعوى</w:t>
      </w:r>
      <w:r w:rsidR="00C55009">
        <w:rPr>
          <w:rFonts w:ascii="Times New Roman" w:eastAsia="Times New Roman" w:hAnsi="Times New Roman" w:cs="Times New Roman" w:hint="cs"/>
          <w:b/>
          <w:bCs/>
          <w:sz w:val="28"/>
          <w:szCs w:val="28"/>
          <w:rtl/>
          <w:lang w:eastAsia="ar-SA"/>
        </w:rPr>
        <w:t>.</w:t>
      </w:r>
    </w:p>
    <w:p w14:paraId="4A27B6CB" w14:textId="03BA34C4" w:rsidR="00F36FE2" w:rsidRDefault="00C55009" w:rsidP="002E74E7">
      <w:pPr>
        <w:spacing w:after="0" w:line="480" w:lineRule="auto"/>
        <w:ind w:firstLine="429"/>
        <w:jc w:val="both"/>
        <w:rPr>
          <w:rFonts w:ascii="Times New Roman" w:eastAsia="Times New Roman" w:hAnsi="Times New Roman" w:cs="Times New Roman"/>
          <w:b/>
          <w:bCs/>
          <w:sz w:val="28"/>
          <w:szCs w:val="28"/>
          <w:rtl/>
          <w:lang w:eastAsia="ar-SA"/>
        </w:rPr>
      </w:pPr>
      <w:r>
        <w:rPr>
          <w:rFonts w:ascii="Times New Roman" w:eastAsia="Times New Roman" w:hAnsi="Times New Roman" w:cs="Times New Roman" w:hint="cs"/>
          <w:b/>
          <w:bCs/>
          <w:sz w:val="28"/>
          <w:szCs w:val="28"/>
          <w:rtl/>
          <w:lang w:eastAsia="ar-SA"/>
        </w:rPr>
        <w:t xml:space="preserve">3- المقرر </w:t>
      </w:r>
      <w:r w:rsidR="00F36FE2" w:rsidRPr="00F36FE2">
        <w:rPr>
          <w:rFonts w:ascii="Times New Roman" w:eastAsia="Times New Roman" w:hAnsi="Times New Roman" w:cs="Times New Roman"/>
          <w:b/>
          <w:bCs/>
          <w:sz w:val="28"/>
          <w:szCs w:val="28"/>
          <w:rtl/>
          <w:lang w:eastAsia="ar-SA"/>
        </w:rPr>
        <w:t>أن الدفاع الجوهري الذي قد يتغير ببحثه وجه الرأي في الاتهام يتعين على المحكمة أن تعرض له وتقسطه حقه في الرد وإلا كان حكمها معيبا بالقصور المبطل والإخلال بحق الدفاع</w:t>
      </w:r>
      <w:r w:rsidR="00F36FE2" w:rsidRPr="00F36FE2">
        <w:rPr>
          <w:rFonts w:ascii="Times New Roman" w:eastAsia="Times New Roman" w:hAnsi="Times New Roman" w:cs="Times New Roman" w:hint="cs"/>
          <w:b/>
          <w:bCs/>
          <w:sz w:val="28"/>
          <w:szCs w:val="28"/>
          <w:rtl/>
          <w:lang w:eastAsia="ar-SA"/>
        </w:rPr>
        <w:t>.</w:t>
      </w:r>
    </w:p>
    <w:p w14:paraId="709C5CC4" w14:textId="6C3EC586" w:rsidR="00F36FE2" w:rsidRPr="00F36FE2" w:rsidRDefault="00C55009" w:rsidP="002E74E7">
      <w:pPr>
        <w:spacing w:after="0" w:line="480" w:lineRule="auto"/>
        <w:ind w:firstLine="429"/>
        <w:jc w:val="both"/>
        <w:rPr>
          <w:rFonts w:ascii="Times New Roman" w:eastAsia="Times New Roman" w:hAnsi="Times New Roman" w:cs="Times New Roman"/>
          <w:b/>
          <w:bCs/>
          <w:sz w:val="28"/>
          <w:szCs w:val="28"/>
          <w:rtl/>
          <w:lang w:eastAsia="ar-SA"/>
        </w:rPr>
      </w:pPr>
      <w:r>
        <w:rPr>
          <w:rFonts w:ascii="Times New Roman" w:eastAsia="Times New Roman" w:hAnsi="Times New Roman" w:cs="Times New Roman" w:hint="cs"/>
          <w:b/>
          <w:bCs/>
          <w:sz w:val="28"/>
          <w:szCs w:val="28"/>
          <w:rtl/>
          <w:lang w:eastAsia="ar-SA"/>
        </w:rPr>
        <w:t>4</w:t>
      </w:r>
      <w:r w:rsidR="00F36FE2">
        <w:rPr>
          <w:rFonts w:ascii="Times New Roman" w:eastAsia="Times New Roman" w:hAnsi="Times New Roman" w:cs="Times New Roman" w:hint="cs"/>
          <w:b/>
          <w:bCs/>
          <w:sz w:val="28"/>
          <w:szCs w:val="28"/>
          <w:rtl/>
          <w:lang w:eastAsia="ar-SA"/>
        </w:rPr>
        <w:t xml:space="preserve">- </w:t>
      </w:r>
      <w:r w:rsidR="00F36FE2" w:rsidRPr="00F36FE2">
        <w:rPr>
          <w:rFonts w:ascii="Times New Roman" w:eastAsia="Times New Roman" w:hAnsi="Times New Roman" w:cs="Times New Roman"/>
          <w:b/>
          <w:bCs/>
          <w:sz w:val="28"/>
          <w:szCs w:val="28"/>
          <w:rtl/>
          <w:lang w:eastAsia="ar-SA"/>
        </w:rPr>
        <w:t xml:space="preserve">لما كان ذلك وكان الطاعن قد تمسك في مذكرة دفاعه المودعة أمام درجتي التقاضي بمشروعية الأموال محل الاتهام و طلب ندب خبير حسابي متخصص – لديه خبرة في المنصات الرقمية -  للتأكد من مشروعية مصدر أمواله وحركة حساباته بالبنوك وقدم مستندات تأييدا لدفاعه وطلبه أمام محكمة ثاني درجة - إلا أن المحكمة لم تقل كلمتها في هذا الدفاع أو الطلب الجوهري إيرادا وردا بقضاء مسبب يواجه عناصر النزاع الواقعية والقانونية على السواء على الرغم من جوهريته - في خصوصية هذه الدعوى - لتعلقه بأحد أركان جريمة غسل الأموال التي أدين الطاعن بها - مما من شأنه لو ثبت أن يتغير به وجه الرأي في الدعوى، ولما كان الحكم المطعون فيه قد التفت عن دفاعه بطلب ندب خبير حسابي لتحقيق ما أثاره في هذا الشأن- ولم يقسطه حقه ولم يعن بتمحيصه بلوغا إلى غاية الأمر فيه، - يعد دفاعا جوهريا - ولم ترد عليه المحكمة بأسباب سائغة تؤدي إلى إطراحه، فإنه يكون معيبا بالقصور في التسبيب والإخلال بحق الدفاع بما يوجب نقضه دون حاجة لبحث باقي الأسباب على أن يكون مع النقض الإحالة، مع رد مبلغ التأمين. </w:t>
      </w:r>
    </w:p>
    <w:p w14:paraId="6F4C0108" w14:textId="77777777" w:rsidR="000D51FD" w:rsidRDefault="000D51FD" w:rsidP="00D640DC">
      <w:pPr>
        <w:spacing w:after="0" w:line="360" w:lineRule="auto"/>
        <w:jc w:val="center"/>
        <w:rPr>
          <w:rFonts w:ascii="Times New Roman" w:eastAsia="Times New Roman" w:hAnsi="Times New Roman" w:cs="Times New Roman"/>
          <w:b/>
          <w:bCs/>
          <w:sz w:val="32"/>
          <w:szCs w:val="32"/>
          <w:rtl/>
          <w:lang w:eastAsia="ar-SA" w:bidi="ar-AE"/>
        </w:rPr>
      </w:pPr>
    </w:p>
    <w:p w14:paraId="251081B3" w14:textId="77777777" w:rsidR="000D51FD" w:rsidRDefault="000D51FD" w:rsidP="00D640DC">
      <w:pPr>
        <w:spacing w:after="0" w:line="360" w:lineRule="auto"/>
        <w:jc w:val="center"/>
        <w:rPr>
          <w:rFonts w:ascii="Times New Roman" w:eastAsia="Times New Roman" w:hAnsi="Times New Roman" w:cs="Times New Roman"/>
          <w:b/>
          <w:bCs/>
          <w:sz w:val="32"/>
          <w:szCs w:val="32"/>
          <w:rtl/>
          <w:lang w:eastAsia="ar-SA" w:bidi="ar-AE"/>
        </w:rPr>
      </w:pPr>
    </w:p>
    <w:p w14:paraId="76C5AC60" w14:textId="77777777" w:rsidR="000D51FD" w:rsidRDefault="000D51FD" w:rsidP="00D640DC">
      <w:pPr>
        <w:spacing w:after="0" w:line="360" w:lineRule="auto"/>
        <w:jc w:val="center"/>
        <w:rPr>
          <w:rFonts w:ascii="Times New Roman" w:eastAsia="Times New Roman" w:hAnsi="Times New Roman" w:cs="Times New Roman"/>
          <w:b/>
          <w:bCs/>
          <w:sz w:val="32"/>
          <w:szCs w:val="32"/>
          <w:rtl/>
          <w:lang w:eastAsia="ar-SA" w:bidi="ar-AE"/>
        </w:rPr>
      </w:pPr>
    </w:p>
    <w:p w14:paraId="099457A3" w14:textId="77777777" w:rsidR="000D51FD" w:rsidRDefault="000D51FD" w:rsidP="00D640DC">
      <w:pPr>
        <w:spacing w:after="0" w:line="360" w:lineRule="auto"/>
        <w:jc w:val="center"/>
        <w:rPr>
          <w:rFonts w:ascii="Times New Roman" w:eastAsia="Times New Roman" w:hAnsi="Times New Roman" w:cs="Times New Roman"/>
          <w:b/>
          <w:bCs/>
          <w:sz w:val="32"/>
          <w:szCs w:val="32"/>
          <w:rtl/>
          <w:lang w:eastAsia="ar-SA" w:bidi="ar-AE"/>
        </w:rPr>
      </w:pPr>
    </w:p>
    <w:p w14:paraId="1CF02979" w14:textId="4E38ACDA" w:rsidR="00D640DC" w:rsidRDefault="00D640DC" w:rsidP="00D640DC">
      <w:pPr>
        <w:spacing w:after="0" w:line="360" w:lineRule="auto"/>
        <w:jc w:val="center"/>
        <w:rPr>
          <w:rFonts w:ascii="Times New Roman" w:eastAsia="Times New Roman" w:hAnsi="Times New Roman" w:cs="Times New Roman"/>
          <w:b/>
          <w:bCs/>
          <w:sz w:val="32"/>
          <w:szCs w:val="32"/>
          <w:rtl/>
          <w:lang w:eastAsia="ar-SA" w:bidi="ar-AE"/>
        </w:rPr>
      </w:pPr>
      <w:r w:rsidRPr="009D6E6D">
        <w:rPr>
          <w:rFonts w:ascii="Times New Roman" w:eastAsia="Times New Roman" w:hAnsi="Times New Roman" w:cs="Times New Roman"/>
          <w:b/>
          <w:bCs/>
          <w:sz w:val="32"/>
          <w:szCs w:val="32"/>
          <w:rtl/>
          <w:lang w:eastAsia="ar-SA" w:bidi="ar-AE"/>
        </w:rPr>
        <w:t>المحكمة</w:t>
      </w:r>
    </w:p>
    <w:p w14:paraId="47FC0217" w14:textId="72ED3A2E" w:rsidR="000D51FD" w:rsidRDefault="000D51FD" w:rsidP="00D640DC">
      <w:pPr>
        <w:spacing w:after="0" w:line="360" w:lineRule="auto"/>
        <w:jc w:val="center"/>
        <w:rPr>
          <w:rFonts w:ascii="Times New Roman" w:eastAsia="Times New Roman" w:hAnsi="Times New Roman" w:cs="Times New Roman"/>
          <w:b/>
          <w:bCs/>
          <w:sz w:val="32"/>
          <w:szCs w:val="32"/>
          <w:rtl/>
          <w:lang w:eastAsia="ar-SA" w:bidi="ar-AE"/>
        </w:rPr>
      </w:pPr>
      <w:r>
        <w:rPr>
          <w:rFonts w:ascii="Times New Roman" w:eastAsia="Times New Roman" w:hAnsi="Times New Roman" w:cs="Times New Roman" w:hint="cs"/>
          <w:b/>
          <w:bCs/>
          <w:sz w:val="32"/>
          <w:szCs w:val="32"/>
          <w:rtl/>
          <w:lang w:eastAsia="ar-SA" w:bidi="ar-AE"/>
        </w:rPr>
        <w:t>___________</w:t>
      </w:r>
    </w:p>
    <w:p w14:paraId="082305B1" w14:textId="77777777" w:rsidR="000D51FD" w:rsidRPr="009D6E6D" w:rsidRDefault="000D51FD" w:rsidP="00D640DC">
      <w:pPr>
        <w:spacing w:after="0" w:line="360" w:lineRule="auto"/>
        <w:jc w:val="center"/>
        <w:rPr>
          <w:rFonts w:ascii="Times New Roman" w:eastAsia="Times New Roman" w:hAnsi="Times New Roman" w:cs="Times New Roman"/>
          <w:b/>
          <w:bCs/>
          <w:sz w:val="32"/>
          <w:szCs w:val="32"/>
          <w:rtl/>
          <w:lang w:eastAsia="ar-SA" w:bidi="ar-AE"/>
        </w:rPr>
      </w:pPr>
    </w:p>
    <w:p w14:paraId="69951B6F" w14:textId="77777777" w:rsidR="00D640DC" w:rsidRPr="00CD4854" w:rsidRDefault="00D640DC" w:rsidP="00D640DC">
      <w:pPr>
        <w:spacing w:after="0" w:line="360" w:lineRule="auto"/>
        <w:ind w:firstLine="540"/>
        <w:jc w:val="both"/>
        <w:rPr>
          <w:rFonts w:asciiTheme="majorBidi" w:hAnsiTheme="majorBidi" w:cstheme="majorBidi"/>
          <w:sz w:val="32"/>
          <w:szCs w:val="32"/>
          <w:rtl/>
        </w:rPr>
      </w:pPr>
      <w:r w:rsidRPr="00CD4854">
        <w:rPr>
          <w:rFonts w:asciiTheme="majorBidi" w:eastAsia="Aptos" w:hAnsiTheme="majorBidi" w:cstheme="majorBidi"/>
          <w:sz w:val="32"/>
          <w:szCs w:val="32"/>
          <w:rtl/>
        </w:rPr>
        <w:t>من حيث إن الطعن قد استوفي أوضاعه الشكلية.</w:t>
      </w:r>
    </w:p>
    <w:p w14:paraId="184A617F" w14:textId="51917C5A" w:rsidR="00D640DC" w:rsidRPr="00CD4854" w:rsidRDefault="00D640DC" w:rsidP="00D640DC">
      <w:pPr>
        <w:spacing w:after="0" w:line="360" w:lineRule="auto"/>
        <w:ind w:firstLine="540"/>
        <w:jc w:val="both"/>
        <w:rPr>
          <w:rFonts w:asciiTheme="majorBidi" w:hAnsiTheme="majorBidi" w:cstheme="majorBidi"/>
          <w:sz w:val="32"/>
          <w:szCs w:val="32"/>
          <w:rtl/>
          <w:lang w:bidi="ar-EG"/>
        </w:rPr>
      </w:pPr>
      <w:r w:rsidRPr="00CD4854">
        <w:rPr>
          <w:rFonts w:asciiTheme="majorBidi" w:hAnsiTheme="majorBidi" w:cstheme="majorBidi"/>
          <w:sz w:val="32"/>
          <w:szCs w:val="32"/>
          <w:rtl/>
          <w:lang w:bidi="ar-EG"/>
        </w:rPr>
        <w:t xml:space="preserve">حيث إن الوقائع </w:t>
      </w:r>
      <w:r>
        <w:rPr>
          <w:rFonts w:asciiTheme="majorBidi" w:hAnsiTheme="majorBidi" w:cstheme="majorBidi" w:hint="cs"/>
          <w:sz w:val="32"/>
          <w:szCs w:val="32"/>
          <w:rtl/>
          <w:lang w:bidi="ar-EG"/>
        </w:rPr>
        <w:t>-</w:t>
      </w:r>
      <w:r w:rsidRPr="00CD4854">
        <w:rPr>
          <w:rFonts w:asciiTheme="majorBidi" w:hAnsiTheme="majorBidi" w:cstheme="majorBidi"/>
          <w:sz w:val="32"/>
          <w:szCs w:val="32"/>
          <w:rtl/>
          <w:lang w:bidi="ar-EG"/>
        </w:rPr>
        <w:t xml:space="preserve"> على ما يبين من الحكم المطعون فيه ومن سائر الأوراق</w:t>
      </w:r>
      <w:r>
        <w:rPr>
          <w:rFonts w:asciiTheme="majorBidi" w:hAnsiTheme="majorBidi" w:cstheme="majorBidi" w:hint="cs"/>
          <w:sz w:val="32"/>
          <w:szCs w:val="32"/>
          <w:rtl/>
          <w:lang w:bidi="ar-EG"/>
        </w:rPr>
        <w:t xml:space="preserve"> -</w:t>
      </w:r>
      <w:r w:rsidRPr="00CD4854">
        <w:rPr>
          <w:rFonts w:asciiTheme="majorBidi" w:hAnsiTheme="majorBidi" w:cstheme="majorBidi"/>
          <w:sz w:val="32"/>
          <w:szCs w:val="32"/>
          <w:rtl/>
          <w:lang w:bidi="ar-EG"/>
        </w:rPr>
        <w:t xml:space="preserve"> تتحصل في أن النيابة العامة أسندت للطاعن أنه بتاريخ 25/1/2024 بدائرة </w:t>
      </w:r>
      <w:r w:rsidR="000D51FD">
        <w:rPr>
          <w:rFonts w:asciiTheme="majorBidi" w:hAnsiTheme="majorBidi" w:cstheme="majorBidi" w:hint="cs"/>
          <w:sz w:val="32"/>
          <w:szCs w:val="32"/>
          <w:rtl/>
          <w:lang w:bidi="ar-EG"/>
        </w:rPr>
        <w:t>.....</w:t>
      </w:r>
      <w:r w:rsidRPr="00CD4854">
        <w:rPr>
          <w:rFonts w:asciiTheme="majorBidi" w:hAnsiTheme="majorBidi" w:cstheme="majorBidi"/>
          <w:sz w:val="32"/>
          <w:szCs w:val="32"/>
          <w:rtl/>
          <w:lang w:bidi="ar-EG"/>
        </w:rPr>
        <w:t>: -</w:t>
      </w:r>
    </w:p>
    <w:p w14:paraId="788AF563" w14:textId="2507073A" w:rsidR="00D640DC" w:rsidRPr="00CD4854" w:rsidRDefault="00D640DC" w:rsidP="00D640DC">
      <w:pPr>
        <w:spacing w:after="0" w:line="360" w:lineRule="auto"/>
        <w:jc w:val="both"/>
        <w:rPr>
          <w:rFonts w:asciiTheme="majorBidi" w:hAnsiTheme="majorBidi" w:cstheme="majorBidi"/>
          <w:sz w:val="32"/>
          <w:szCs w:val="32"/>
          <w:rtl/>
          <w:lang w:bidi="ar-EG"/>
        </w:rPr>
      </w:pPr>
      <w:r w:rsidRPr="00CD4854">
        <w:rPr>
          <w:rFonts w:asciiTheme="majorBidi" w:hAnsiTheme="majorBidi" w:cstheme="majorBidi"/>
          <w:sz w:val="32"/>
          <w:szCs w:val="32"/>
          <w:rtl/>
          <w:lang w:bidi="ar-EG"/>
        </w:rPr>
        <w:t xml:space="preserve">1 - استولى لنفسه ولغيره (آخرين مجهولين) على المبلغ النقدي المبين قدراً في الأوراق والبالغ (146,861) درهم (مئة وستة وأربعون ألفًا وثمانمائة وواحد وستون درهم) المملوك للمجني عليه </w:t>
      </w:r>
      <w:r w:rsidR="00F36FE2">
        <w:rPr>
          <w:rFonts w:asciiTheme="majorBidi" w:hAnsiTheme="majorBidi" w:cstheme="majorBidi" w:hint="cs"/>
          <w:sz w:val="32"/>
          <w:szCs w:val="32"/>
          <w:rtl/>
          <w:lang w:bidi="ar-AE"/>
        </w:rPr>
        <w:t>.......</w:t>
      </w:r>
      <w:r w:rsidRPr="00CD4854">
        <w:rPr>
          <w:rFonts w:asciiTheme="majorBidi" w:hAnsiTheme="majorBidi" w:cstheme="majorBidi"/>
          <w:sz w:val="32"/>
          <w:szCs w:val="32"/>
          <w:rtl/>
          <w:lang w:bidi="ar-EG"/>
        </w:rPr>
        <w:t xml:space="preserve"> عن طريق الاحتيال وذلك بأن أوهموه عبر قناة تُدعى (</w:t>
      </w:r>
      <w:r w:rsidR="000D51FD">
        <w:rPr>
          <w:rFonts w:asciiTheme="majorBidi" w:hAnsiTheme="majorBidi" w:cstheme="majorBidi" w:hint="cs"/>
          <w:sz w:val="32"/>
          <w:szCs w:val="32"/>
          <w:rtl/>
          <w:lang w:bidi="ar-EG"/>
        </w:rPr>
        <w:t xml:space="preserve"> </w:t>
      </w:r>
      <w:r w:rsidRPr="00CD4854">
        <w:rPr>
          <w:rFonts w:asciiTheme="majorBidi" w:hAnsiTheme="majorBidi" w:cstheme="majorBidi"/>
          <w:sz w:val="32"/>
          <w:szCs w:val="32"/>
          <w:rtl/>
          <w:lang w:bidi="ar-EG"/>
        </w:rPr>
        <w:t xml:space="preserve">قناة </w:t>
      </w:r>
      <w:r w:rsidR="000D51FD">
        <w:rPr>
          <w:rFonts w:asciiTheme="majorBidi" w:hAnsiTheme="majorBidi" w:cstheme="majorBidi" w:hint="cs"/>
          <w:sz w:val="32"/>
          <w:szCs w:val="32"/>
          <w:rtl/>
          <w:lang w:bidi="ar-EG"/>
        </w:rPr>
        <w:t>....</w:t>
      </w:r>
      <w:r w:rsidRPr="00CD4854">
        <w:rPr>
          <w:rFonts w:asciiTheme="majorBidi" w:hAnsiTheme="majorBidi" w:cstheme="majorBidi"/>
          <w:sz w:val="32"/>
          <w:szCs w:val="32"/>
          <w:rtl/>
          <w:lang w:bidi="ar-EG"/>
        </w:rPr>
        <w:t xml:space="preserve">) من خلال نظام معلومات إلكتروني - تطبيق </w:t>
      </w:r>
      <w:r w:rsidRPr="00CD4854">
        <w:rPr>
          <w:rFonts w:asciiTheme="majorBidi" w:hAnsiTheme="majorBidi" w:cstheme="majorBidi" w:hint="cs"/>
          <w:sz w:val="32"/>
          <w:szCs w:val="32"/>
          <w:rtl/>
          <w:lang w:bidi="ar-EG"/>
        </w:rPr>
        <w:t>تيلي جرا</w:t>
      </w:r>
      <w:r w:rsidRPr="00CD4854">
        <w:rPr>
          <w:rFonts w:asciiTheme="majorBidi" w:hAnsiTheme="majorBidi" w:cstheme="majorBidi" w:hint="eastAsia"/>
          <w:sz w:val="32"/>
          <w:szCs w:val="32"/>
          <w:rtl/>
          <w:lang w:bidi="ar-EG"/>
        </w:rPr>
        <w:t>م</w:t>
      </w:r>
      <w:r w:rsidRPr="00CD4854">
        <w:rPr>
          <w:rFonts w:asciiTheme="majorBidi" w:hAnsiTheme="majorBidi" w:cstheme="majorBidi"/>
          <w:sz w:val="32"/>
          <w:szCs w:val="32"/>
          <w:rtl/>
          <w:lang w:bidi="ar-EG"/>
        </w:rPr>
        <w:t xml:space="preserve"> - بأنهم يمثلون شركة </w:t>
      </w:r>
      <w:r w:rsidR="00F36FE2">
        <w:rPr>
          <w:rFonts w:asciiTheme="majorBidi" w:hAnsiTheme="majorBidi" w:cstheme="majorBidi" w:hint="cs"/>
          <w:sz w:val="32"/>
          <w:szCs w:val="32"/>
          <w:rtl/>
          <w:lang w:bidi="ar-EG"/>
        </w:rPr>
        <w:t>"</w:t>
      </w:r>
      <w:r w:rsidR="000D51FD">
        <w:rPr>
          <w:rFonts w:asciiTheme="majorBidi" w:hAnsiTheme="majorBidi" w:cstheme="majorBidi" w:hint="cs"/>
          <w:sz w:val="32"/>
          <w:szCs w:val="32"/>
          <w:rtl/>
          <w:lang w:bidi="ar-EG"/>
        </w:rPr>
        <w:t xml:space="preserve">....... </w:t>
      </w:r>
      <w:r w:rsidR="00F36FE2">
        <w:rPr>
          <w:rFonts w:asciiTheme="majorBidi" w:hAnsiTheme="majorBidi" w:cstheme="majorBidi" w:hint="cs"/>
          <w:sz w:val="32"/>
          <w:szCs w:val="32"/>
          <w:rtl/>
          <w:lang w:bidi="ar-EG"/>
        </w:rPr>
        <w:t xml:space="preserve">" </w:t>
      </w:r>
      <w:r w:rsidRPr="00CD4854">
        <w:rPr>
          <w:rFonts w:asciiTheme="majorBidi" w:hAnsiTheme="majorBidi" w:cstheme="majorBidi"/>
          <w:sz w:val="32"/>
          <w:szCs w:val="32"/>
          <w:rtl/>
          <w:lang w:bidi="ar-EG"/>
        </w:rPr>
        <w:t>المرخصة والمتخصصة في إدارة وتداول الأصول المالية والعملات الافتراضية وطلبوا منه استثمار أمواله لديهم وكان من شأن ذلك خداع المجني عليه وحمله على تسليم ذلك المبلغ على النحو المبين في التحقيقات.</w:t>
      </w:r>
    </w:p>
    <w:p w14:paraId="05F4D646" w14:textId="77777777" w:rsidR="00D640DC" w:rsidRPr="00CD4854" w:rsidRDefault="00D640DC" w:rsidP="00D640DC">
      <w:pPr>
        <w:spacing w:after="0" w:line="360" w:lineRule="auto"/>
        <w:jc w:val="both"/>
        <w:rPr>
          <w:rFonts w:asciiTheme="majorBidi" w:hAnsiTheme="majorBidi" w:cstheme="majorBidi"/>
          <w:sz w:val="32"/>
          <w:szCs w:val="32"/>
          <w:rtl/>
          <w:lang w:bidi="ar-EG"/>
        </w:rPr>
      </w:pPr>
      <w:r w:rsidRPr="00CD4854">
        <w:rPr>
          <w:rFonts w:asciiTheme="majorBidi" w:hAnsiTheme="majorBidi" w:cstheme="majorBidi"/>
          <w:sz w:val="32"/>
          <w:szCs w:val="32"/>
          <w:rtl/>
          <w:lang w:bidi="ar-EG"/>
        </w:rPr>
        <w:t>2 - ارتكب جريمة غسل الأموال بأن حول ونقل عمداً متحصلات مالية هو المبلغ المالي موضوع التهمة الأولى وأجرى عليها عمليات تحويل بقصد إخفاء وتمويه مصدرها الغير مشروع على النحو المبين بالتحقيقات.</w:t>
      </w:r>
    </w:p>
    <w:p w14:paraId="1CCCDFEC" w14:textId="77777777" w:rsidR="00D640DC" w:rsidRPr="00CD4854" w:rsidRDefault="00D640DC" w:rsidP="00D640DC">
      <w:pPr>
        <w:spacing w:after="0" w:line="360" w:lineRule="auto"/>
        <w:jc w:val="both"/>
        <w:rPr>
          <w:rFonts w:asciiTheme="majorBidi" w:hAnsiTheme="majorBidi" w:cstheme="majorBidi"/>
          <w:sz w:val="32"/>
          <w:szCs w:val="32"/>
          <w:rtl/>
          <w:lang w:bidi="ar-EG"/>
        </w:rPr>
      </w:pPr>
      <w:r w:rsidRPr="00CD4854">
        <w:rPr>
          <w:rFonts w:asciiTheme="majorBidi" w:hAnsiTheme="majorBidi" w:cstheme="majorBidi"/>
          <w:sz w:val="32"/>
          <w:szCs w:val="32"/>
          <w:rtl/>
          <w:lang w:bidi="ar-EG"/>
        </w:rPr>
        <w:t>3 - حاز وأخفى وأجرى عمليات نقل وتحويل على أموال تجاوز مبلغ (37) مليون درهم حصل عليها نتيجة ممارسة أنشطة تبادل الأصول الافتراضية وتقديم خدمات وأنشطة مالية موضوع التهمتين الرابعة والخامسة كانت هناك دلائل وقرائن كافية على عدم مشروعية مصدرها على النحو المبين بالتحقيقات.</w:t>
      </w:r>
    </w:p>
    <w:p w14:paraId="7AB725D1" w14:textId="69EC9B7A" w:rsidR="00D640DC" w:rsidRPr="00CD4854" w:rsidRDefault="00D640DC" w:rsidP="00D640DC">
      <w:pPr>
        <w:spacing w:after="0" w:line="360" w:lineRule="auto"/>
        <w:jc w:val="both"/>
        <w:rPr>
          <w:rFonts w:asciiTheme="majorBidi" w:hAnsiTheme="majorBidi" w:cstheme="majorBidi"/>
          <w:sz w:val="32"/>
          <w:szCs w:val="32"/>
          <w:rtl/>
          <w:lang w:bidi="ar-EG"/>
        </w:rPr>
      </w:pPr>
      <w:r w:rsidRPr="00CD4854">
        <w:rPr>
          <w:rFonts w:asciiTheme="majorBidi" w:hAnsiTheme="majorBidi" w:cstheme="majorBidi"/>
          <w:sz w:val="32"/>
          <w:szCs w:val="32"/>
          <w:rtl/>
          <w:lang w:bidi="ar-EG"/>
        </w:rPr>
        <w:t xml:space="preserve">4 - توسط على التعامل على عملة رقمية - </w:t>
      </w:r>
      <w:r w:rsidR="00F03DD8">
        <w:rPr>
          <w:rFonts w:asciiTheme="majorBidi" w:hAnsiTheme="majorBidi" w:cstheme="majorBidi" w:hint="cs"/>
          <w:sz w:val="32"/>
          <w:szCs w:val="32"/>
          <w:rtl/>
          <w:lang w:bidi="ar-EG"/>
        </w:rPr>
        <w:t>....</w:t>
      </w:r>
      <w:r w:rsidRPr="00CD4854">
        <w:rPr>
          <w:rFonts w:asciiTheme="majorBidi" w:hAnsiTheme="majorBidi" w:cstheme="majorBidi"/>
          <w:sz w:val="32"/>
          <w:szCs w:val="32"/>
          <w:rtl/>
          <w:lang w:bidi="ar-EG"/>
        </w:rPr>
        <w:t xml:space="preserve"> - عبر نظام معلومات إلكتروني - تطبيق </w:t>
      </w:r>
      <w:r w:rsidRPr="00CD4854">
        <w:rPr>
          <w:rFonts w:asciiTheme="majorBidi" w:hAnsiTheme="majorBidi" w:cstheme="majorBidi" w:hint="cs"/>
          <w:sz w:val="32"/>
          <w:szCs w:val="32"/>
          <w:rtl/>
          <w:lang w:bidi="ar-EG"/>
        </w:rPr>
        <w:t>تيلي جرا</w:t>
      </w:r>
      <w:r w:rsidRPr="00CD4854">
        <w:rPr>
          <w:rFonts w:asciiTheme="majorBidi" w:hAnsiTheme="majorBidi" w:cstheme="majorBidi" w:hint="eastAsia"/>
          <w:sz w:val="32"/>
          <w:szCs w:val="32"/>
          <w:rtl/>
          <w:lang w:bidi="ar-EG"/>
        </w:rPr>
        <w:t>م</w:t>
      </w:r>
      <w:r w:rsidRPr="00CD4854">
        <w:rPr>
          <w:rFonts w:asciiTheme="majorBidi" w:hAnsiTheme="majorBidi" w:cstheme="majorBidi"/>
          <w:sz w:val="32"/>
          <w:szCs w:val="32"/>
          <w:rtl/>
          <w:lang w:bidi="ar-EG"/>
        </w:rPr>
        <w:t xml:space="preserve"> - دون الحصول على ترخيص من الجهة المختصة، على النحو المبين في التحقيقات.</w:t>
      </w:r>
    </w:p>
    <w:p w14:paraId="5F32AEE5" w14:textId="77777777" w:rsidR="00D640DC" w:rsidRDefault="00D640DC" w:rsidP="00D640DC">
      <w:pPr>
        <w:spacing w:after="0" w:line="360" w:lineRule="auto"/>
        <w:jc w:val="both"/>
        <w:rPr>
          <w:rFonts w:asciiTheme="majorBidi" w:hAnsiTheme="majorBidi" w:cstheme="majorBidi"/>
          <w:sz w:val="32"/>
          <w:szCs w:val="32"/>
          <w:rtl/>
          <w:lang w:bidi="ar-EG"/>
        </w:rPr>
      </w:pPr>
      <w:r w:rsidRPr="00CD4854">
        <w:rPr>
          <w:rFonts w:asciiTheme="majorBidi" w:hAnsiTheme="majorBidi" w:cstheme="majorBidi"/>
          <w:sz w:val="32"/>
          <w:szCs w:val="32"/>
          <w:rtl/>
          <w:lang w:bidi="ar-EG"/>
        </w:rPr>
        <w:t>5 - زاول نشاط من أنشطة مزودي خدمات الأصول الافتراضية (موضوعه التهمة الرابعة) دون ترخيص أو قيد أو تسجيل لدى الجهات الرقابية المختصة، على النحو المبين في التحقيقات.</w:t>
      </w:r>
    </w:p>
    <w:p w14:paraId="16B674A0" w14:textId="77777777" w:rsidR="00F03DD8" w:rsidRPr="00CD4854" w:rsidRDefault="00F03DD8" w:rsidP="00D640DC">
      <w:pPr>
        <w:spacing w:after="0" w:line="360" w:lineRule="auto"/>
        <w:jc w:val="both"/>
        <w:rPr>
          <w:rFonts w:asciiTheme="majorBidi" w:hAnsiTheme="majorBidi" w:cstheme="majorBidi"/>
          <w:sz w:val="32"/>
          <w:szCs w:val="32"/>
          <w:rtl/>
          <w:lang w:bidi="ar-EG"/>
        </w:rPr>
      </w:pPr>
    </w:p>
    <w:p w14:paraId="366C7DA7" w14:textId="59E13145" w:rsidR="00D640DC" w:rsidRPr="00CD4854" w:rsidRDefault="00D640DC" w:rsidP="00D640DC">
      <w:pPr>
        <w:spacing w:after="0" w:line="360" w:lineRule="auto"/>
        <w:ind w:firstLine="540"/>
        <w:jc w:val="both"/>
        <w:rPr>
          <w:rFonts w:asciiTheme="majorBidi" w:hAnsiTheme="majorBidi" w:cstheme="majorBidi"/>
          <w:sz w:val="32"/>
          <w:szCs w:val="32"/>
          <w:rtl/>
          <w:lang w:bidi="ar-EG"/>
        </w:rPr>
      </w:pPr>
      <w:r w:rsidRPr="00CD4854">
        <w:rPr>
          <w:rFonts w:asciiTheme="majorBidi" w:hAnsiTheme="majorBidi" w:cstheme="majorBidi"/>
          <w:sz w:val="32"/>
          <w:szCs w:val="32"/>
          <w:rtl/>
          <w:lang w:bidi="ar-EG"/>
        </w:rPr>
        <w:lastRenderedPageBreak/>
        <w:t>وطلبت معاقبته طبقاً للمادتين</w:t>
      </w:r>
      <w:r>
        <w:rPr>
          <w:rFonts w:asciiTheme="majorBidi" w:hAnsiTheme="majorBidi" w:cstheme="majorBidi" w:hint="cs"/>
          <w:sz w:val="32"/>
          <w:szCs w:val="32"/>
          <w:rtl/>
          <w:lang w:bidi="ar-EG"/>
        </w:rPr>
        <w:t xml:space="preserve"> 83، 126 فقرة 2 </w:t>
      </w:r>
      <w:r w:rsidRPr="00CD4854">
        <w:rPr>
          <w:rFonts w:asciiTheme="majorBidi" w:hAnsiTheme="majorBidi" w:cstheme="majorBidi"/>
          <w:sz w:val="32"/>
          <w:szCs w:val="32"/>
          <w:rtl/>
          <w:lang w:bidi="ar-EG"/>
        </w:rPr>
        <w:t xml:space="preserve">من المرسوم بقانون اتحادي رقم (31) لسنة 2021 بإصدار قانون الجرائم والعقوبات وتعديلاته، والمواد ،1 2 (بند 1 فقرة </w:t>
      </w:r>
      <w:r w:rsidR="00F36FE2">
        <w:rPr>
          <w:rFonts w:asciiTheme="majorBidi" w:hAnsiTheme="majorBidi" w:cstheme="majorBidi" w:hint="cs"/>
          <w:sz w:val="32"/>
          <w:szCs w:val="32"/>
          <w:rtl/>
          <w:lang w:bidi="ar-EG"/>
        </w:rPr>
        <w:t>"</w:t>
      </w:r>
      <w:r w:rsidRPr="00CD4854">
        <w:rPr>
          <w:rFonts w:asciiTheme="majorBidi" w:hAnsiTheme="majorBidi" w:cstheme="majorBidi"/>
          <w:sz w:val="32"/>
          <w:szCs w:val="32"/>
          <w:rtl/>
          <w:lang w:bidi="ar-EG"/>
        </w:rPr>
        <w:t>أ</w:t>
      </w:r>
      <w:r w:rsidR="00F36FE2">
        <w:rPr>
          <w:rFonts w:asciiTheme="majorBidi" w:hAnsiTheme="majorBidi" w:cstheme="majorBidi" w:hint="cs"/>
          <w:sz w:val="32"/>
          <w:szCs w:val="32"/>
          <w:rtl/>
          <w:lang w:bidi="ar-EG"/>
        </w:rPr>
        <w:t>"</w:t>
      </w:r>
      <w:r w:rsidRPr="00CD4854">
        <w:rPr>
          <w:rFonts w:asciiTheme="majorBidi" w:hAnsiTheme="majorBidi" w:cstheme="majorBidi"/>
          <w:sz w:val="32"/>
          <w:szCs w:val="32"/>
          <w:rtl/>
          <w:lang w:bidi="ar-EG"/>
        </w:rPr>
        <w:t>)، 16 مكرر، 22 بند ،1</w:t>
      </w:r>
      <w:r w:rsidR="00F36FE2">
        <w:rPr>
          <w:rFonts w:asciiTheme="majorBidi" w:hAnsiTheme="majorBidi" w:cstheme="majorBidi" w:hint="cs"/>
          <w:sz w:val="32"/>
          <w:szCs w:val="32"/>
          <w:rtl/>
          <w:lang w:bidi="ar-EG"/>
        </w:rPr>
        <w:t>،</w:t>
      </w:r>
      <w:r w:rsidRPr="00CD4854">
        <w:rPr>
          <w:rFonts w:asciiTheme="majorBidi" w:hAnsiTheme="majorBidi" w:cstheme="majorBidi"/>
          <w:sz w:val="32"/>
          <w:szCs w:val="32"/>
          <w:rtl/>
          <w:lang w:bidi="ar-EG"/>
        </w:rPr>
        <w:t xml:space="preserve"> 25 مكرر،</w:t>
      </w:r>
      <w:r w:rsidR="00F36FE2">
        <w:rPr>
          <w:rFonts w:asciiTheme="majorBidi" w:hAnsiTheme="majorBidi" w:cstheme="majorBidi" w:hint="cs"/>
          <w:sz w:val="32"/>
          <w:szCs w:val="32"/>
          <w:rtl/>
          <w:lang w:bidi="ar-EG"/>
        </w:rPr>
        <w:t xml:space="preserve"> </w:t>
      </w:r>
      <w:r w:rsidRPr="00CD4854">
        <w:rPr>
          <w:rFonts w:asciiTheme="majorBidi" w:hAnsiTheme="majorBidi" w:cstheme="majorBidi"/>
          <w:sz w:val="32"/>
          <w:szCs w:val="32"/>
          <w:rtl/>
          <w:lang w:bidi="ar-EG"/>
        </w:rPr>
        <w:t>26</w:t>
      </w:r>
      <w:r w:rsidR="00F36FE2">
        <w:rPr>
          <w:rFonts w:asciiTheme="majorBidi" w:hAnsiTheme="majorBidi" w:cstheme="majorBidi" w:hint="cs"/>
          <w:sz w:val="32"/>
          <w:szCs w:val="32"/>
          <w:rtl/>
          <w:lang w:bidi="ar-EG"/>
        </w:rPr>
        <w:t>،</w:t>
      </w:r>
      <w:r w:rsidRPr="00CD4854">
        <w:rPr>
          <w:rFonts w:asciiTheme="majorBidi" w:hAnsiTheme="majorBidi" w:cstheme="majorBidi"/>
          <w:sz w:val="32"/>
          <w:szCs w:val="32"/>
          <w:rtl/>
          <w:lang w:bidi="ar-EG"/>
        </w:rPr>
        <w:t xml:space="preserve"> 26 مكرر، 29 بند 2 من المرسوم بقانون اتحادي رقم (20) لسنة 2018 بشأن مواجهة جرائم غسل الأموال ومكافحة تمويل الإرهاب والتنظيمات غير المشروعة وتعديلاته والمواد 1</w:t>
      </w:r>
      <w:r w:rsidR="00F36FE2">
        <w:rPr>
          <w:rFonts w:asciiTheme="majorBidi" w:hAnsiTheme="majorBidi" w:cstheme="majorBidi" w:hint="cs"/>
          <w:sz w:val="32"/>
          <w:szCs w:val="32"/>
          <w:rtl/>
          <w:lang w:bidi="ar-EG"/>
        </w:rPr>
        <w:t xml:space="preserve">، </w:t>
      </w:r>
      <w:r w:rsidRPr="00CD4854">
        <w:rPr>
          <w:rFonts w:asciiTheme="majorBidi" w:hAnsiTheme="majorBidi" w:cstheme="majorBidi"/>
          <w:sz w:val="32"/>
          <w:szCs w:val="32"/>
          <w:rtl/>
          <w:lang w:bidi="ar-EG"/>
        </w:rPr>
        <w:t>40</w:t>
      </w:r>
      <w:r w:rsidR="00F36FE2">
        <w:rPr>
          <w:rFonts w:asciiTheme="majorBidi" w:hAnsiTheme="majorBidi" w:cstheme="majorBidi" w:hint="cs"/>
          <w:sz w:val="32"/>
          <w:szCs w:val="32"/>
          <w:rtl/>
          <w:lang w:bidi="ar-EG"/>
        </w:rPr>
        <w:t>،</w:t>
      </w:r>
      <w:r w:rsidRPr="00CD4854">
        <w:rPr>
          <w:rFonts w:asciiTheme="majorBidi" w:hAnsiTheme="majorBidi" w:cstheme="majorBidi"/>
          <w:sz w:val="32"/>
          <w:szCs w:val="32"/>
          <w:rtl/>
          <w:lang w:bidi="ar-EG"/>
        </w:rPr>
        <w:t xml:space="preserve"> 48 (بند 2)، 56</w:t>
      </w:r>
      <w:r>
        <w:rPr>
          <w:rFonts w:asciiTheme="majorBidi" w:hAnsiTheme="majorBidi" w:cstheme="majorBidi" w:hint="cs"/>
          <w:sz w:val="32"/>
          <w:szCs w:val="32"/>
          <w:rtl/>
          <w:lang w:bidi="ar-EG"/>
        </w:rPr>
        <w:t xml:space="preserve">، 59/1، 2 </w:t>
      </w:r>
      <w:r w:rsidRPr="00CD4854">
        <w:rPr>
          <w:rFonts w:asciiTheme="majorBidi" w:hAnsiTheme="majorBidi" w:cstheme="majorBidi"/>
          <w:sz w:val="32"/>
          <w:szCs w:val="32"/>
          <w:rtl/>
          <w:lang w:bidi="ar-EG"/>
        </w:rPr>
        <w:t xml:space="preserve">من المرسوم بقانون اتحادي رقم (34) لسنة 2021 بشأن مكافحة الشائعات والجرائم الإلكترونية وتعديلاته. </w:t>
      </w:r>
    </w:p>
    <w:p w14:paraId="7B1D502C" w14:textId="31DF2714" w:rsidR="00D640DC" w:rsidRPr="00CD4854" w:rsidRDefault="00D640DC" w:rsidP="00D640DC">
      <w:pPr>
        <w:spacing w:after="0" w:line="360" w:lineRule="auto"/>
        <w:ind w:firstLine="540"/>
        <w:jc w:val="both"/>
        <w:rPr>
          <w:rFonts w:asciiTheme="majorBidi" w:hAnsiTheme="majorBidi" w:cstheme="majorBidi"/>
          <w:sz w:val="32"/>
          <w:szCs w:val="32"/>
          <w:rtl/>
        </w:rPr>
      </w:pPr>
      <w:r w:rsidRPr="00CD4854">
        <w:rPr>
          <w:rFonts w:asciiTheme="majorBidi" w:eastAsia="Batang" w:hAnsiTheme="majorBidi" w:cstheme="majorBidi"/>
          <w:sz w:val="32"/>
          <w:szCs w:val="32"/>
          <w:rtl/>
          <w:lang w:bidi="ar-AE"/>
        </w:rPr>
        <w:t>ومحكمة</w:t>
      </w:r>
      <w:r w:rsidRPr="00CD4854">
        <w:rPr>
          <w:rFonts w:asciiTheme="majorBidi" w:hAnsiTheme="majorBidi" w:cstheme="majorBidi"/>
          <w:sz w:val="32"/>
          <w:szCs w:val="32"/>
          <w:rtl/>
          <w:lang w:bidi="ar-EG"/>
        </w:rPr>
        <w:t xml:space="preserve"> </w:t>
      </w:r>
      <w:r w:rsidR="00F03DD8">
        <w:rPr>
          <w:rFonts w:asciiTheme="majorBidi" w:hAnsiTheme="majorBidi" w:cstheme="majorBidi" w:hint="cs"/>
          <w:sz w:val="32"/>
          <w:szCs w:val="32"/>
          <w:rtl/>
          <w:lang w:bidi="ar-EG"/>
        </w:rPr>
        <w:t>....</w:t>
      </w:r>
      <w:r w:rsidRPr="00CD4854">
        <w:rPr>
          <w:rFonts w:asciiTheme="majorBidi" w:eastAsia="Batang" w:hAnsiTheme="majorBidi" w:cstheme="majorBidi"/>
          <w:sz w:val="32"/>
          <w:szCs w:val="32"/>
          <w:rtl/>
          <w:lang w:bidi="ar-AE"/>
        </w:rPr>
        <w:t xml:space="preserve"> الابتدائية الاتحادية، قضت </w:t>
      </w:r>
      <w:r w:rsidRPr="00CD4854">
        <w:rPr>
          <w:rFonts w:asciiTheme="majorBidi" w:hAnsiTheme="majorBidi" w:cstheme="majorBidi"/>
          <w:sz w:val="32"/>
          <w:szCs w:val="32"/>
          <w:rtl/>
        </w:rPr>
        <w:t xml:space="preserve">حضوريا </w:t>
      </w:r>
      <w:r w:rsidRPr="00CD4854">
        <w:rPr>
          <w:rFonts w:asciiTheme="majorBidi" w:eastAsia="Batang" w:hAnsiTheme="majorBidi" w:cstheme="majorBidi"/>
          <w:sz w:val="32"/>
          <w:szCs w:val="32"/>
          <w:rtl/>
          <w:lang w:bidi="ar-AE"/>
        </w:rPr>
        <w:t>بتاريخ 24/4/2025</w:t>
      </w:r>
      <w:r w:rsidR="00F36FE2">
        <w:rPr>
          <w:rFonts w:asciiTheme="majorBidi" w:eastAsia="Batang" w:hAnsiTheme="majorBidi" w:cstheme="majorBidi" w:hint="cs"/>
          <w:sz w:val="32"/>
          <w:szCs w:val="32"/>
          <w:rtl/>
          <w:lang w:bidi="ar-AE"/>
        </w:rPr>
        <w:t>:-</w:t>
      </w:r>
      <w:r w:rsidRPr="00CD4854">
        <w:rPr>
          <w:rFonts w:asciiTheme="majorBidi" w:hAnsiTheme="majorBidi" w:cstheme="majorBidi"/>
          <w:sz w:val="32"/>
          <w:szCs w:val="32"/>
          <w:rtl/>
          <w:lang w:bidi="ar-AE"/>
        </w:rPr>
        <w:t xml:space="preserve"> 1- </w:t>
      </w:r>
      <w:r w:rsidRPr="00CD4854">
        <w:rPr>
          <w:rFonts w:asciiTheme="majorBidi" w:hAnsiTheme="majorBidi" w:cstheme="majorBidi"/>
          <w:sz w:val="32"/>
          <w:szCs w:val="32"/>
          <w:rtl/>
        </w:rPr>
        <w:t xml:space="preserve">بتغريم المتهم مبلغ 250000 درهم مائتان وخمسون ألف درهم عن التهمة </w:t>
      </w:r>
      <w:r w:rsidRPr="00CD4854">
        <w:rPr>
          <w:rFonts w:asciiTheme="majorBidi" w:hAnsiTheme="majorBidi" w:cstheme="majorBidi" w:hint="cs"/>
          <w:sz w:val="32"/>
          <w:szCs w:val="32"/>
          <w:rtl/>
        </w:rPr>
        <w:t>الأولى</w:t>
      </w:r>
      <w:r w:rsidRPr="00CD4854">
        <w:rPr>
          <w:rFonts w:asciiTheme="majorBidi" w:hAnsiTheme="majorBidi" w:cstheme="majorBidi"/>
          <w:sz w:val="32"/>
          <w:szCs w:val="32"/>
          <w:rtl/>
        </w:rPr>
        <w:t xml:space="preserve"> والثالثة المسندة </w:t>
      </w:r>
      <w:r>
        <w:rPr>
          <w:rFonts w:asciiTheme="majorBidi" w:hAnsiTheme="majorBidi" w:cstheme="majorBidi" w:hint="cs"/>
          <w:sz w:val="32"/>
          <w:szCs w:val="32"/>
          <w:rtl/>
        </w:rPr>
        <w:t>إ</w:t>
      </w:r>
      <w:r w:rsidRPr="00CD4854">
        <w:rPr>
          <w:rFonts w:asciiTheme="majorBidi" w:hAnsiTheme="majorBidi" w:cstheme="majorBidi"/>
          <w:sz w:val="32"/>
          <w:szCs w:val="32"/>
          <w:rtl/>
        </w:rPr>
        <w:t xml:space="preserve">ليه للارتباط.  2- وتغريم المتهم مبلغ 100000 درهم مائة ألف درهم عن التهمة الثانية والخامسة المسندة </w:t>
      </w:r>
      <w:r>
        <w:rPr>
          <w:rFonts w:asciiTheme="majorBidi" w:hAnsiTheme="majorBidi" w:cstheme="majorBidi" w:hint="cs"/>
          <w:sz w:val="32"/>
          <w:szCs w:val="32"/>
          <w:rtl/>
        </w:rPr>
        <w:t>إ</w:t>
      </w:r>
      <w:r w:rsidRPr="00CD4854">
        <w:rPr>
          <w:rFonts w:asciiTheme="majorBidi" w:hAnsiTheme="majorBidi" w:cstheme="majorBidi"/>
          <w:sz w:val="32"/>
          <w:szCs w:val="32"/>
          <w:rtl/>
        </w:rPr>
        <w:t xml:space="preserve">ليه للارتباط. 3- وتغريم المتهم مبلغ 200000 درهم مائتا ألف درهم عن التهمة الرابعة المسندة </w:t>
      </w:r>
      <w:r>
        <w:rPr>
          <w:rFonts w:asciiTheme="majorBidi" w:hAnsiTheme="majorBidi" w:cstheme="majorBidi" w:hint="cs"/>
          <w:sz w:val="32"/>
          <w:szCs w:val="32"/>
          <w:rtl/>
        </w:rPr>
        <w:t>إ</w:t>
      </w:r>
      <w:r w:rsidRPr="00CD4854">
        <w:rPr>
          <w:rFonts w:asciiTheme="majorBidi" w:hAnsiTheme="majorBidi" w:cstheme="majorBidi"/>
          <w:sz w:val="32"/>
          <w:szCs w:val="32"/>
          <w:rtl/>
        </w:rPr>
        <w:t xml:space="preserve">ليه، مع </w:t>
      </w:r>
      <w:r w:rsidRPr="00CD4854">
        <w:rPr>
          <w:rFonts w:asciiTheme="majorBidi" w:hAnsiTheme="majorBidi" w:cstheme="majorBidi" w:hint="cs"/>
          <w:sz w:val="32"/>
          <w:szCs w:val="32"/>
          <w:rtl/>
        </w:rPr>
        <w:t>إبعاد</w:t>
      </w:r>
      <w:r w:rsidRPr="00CD4854">
        <w:rPr>
          <w:rFonts w:asciiTheme="majorBidi" w:hAnsiTheme="majorBidi" w:cstheme="majorBidi"/>
          <w:sz w:val="32"/>
          <w:szCs w:val="32"/>
          <w:rtl/>
        </w:rPr>
        <w:t xml:space="preserve"> المتهم عن الدولة بعد تنفيذه العقوبة، ومصادرة </w:t>
      </w:r>
      <w:r w:rsidRPr="00CD4854">
        <w:rPr>
          <w:rFonts w:asciiTheme="majorBidi" w:hAnsiTheme="majorBidi" w:cstheme="majorBidi" w:hint="cs"/>
          <w:sz w:val="32"/>
          <w:szCs w:val="32"/>
          <w:rtl/>
        </w:rPr>
        <w:t>الأموال</w:t>
      </w:r>
      <w:r w:rsidRPr="00CD4854">
        <w:rPr>
          <w:rFonts w:asciiTheme="majorBidi" w:hAnsiTheme="majorBidi" w:cstheme="majorBidi"/>
          <w:sz w:val="32"/>
          <w:szCs w:val="32"/>
          <w:rtl/>
        </w:rPr>
        <w:t xml:space="preserve"> المضبوطة والمتحصلات والوسائط وحذف المعلومات </w:t>
      </w:r>
      <w:r w:rsidRPr="00CD4854">
        <w:rPr>
          <w:rFonts w:asciiTheme="majorBidi" w:hAnsiTheme="majorBidi" w:cstheme="majorBidi" w:hint="cs"/>
          <w:sz w:val="32"/>
          <w:szCs w:val="32"/>
          <w:rtl/>
        </w:rPr>
        <w:t>أو</w:t>
      </w:r>
      <w:r w:rsidRPr="00CD4854">
        <w:rPr>
          <w:rFonts w:asciiTheme="majorBidi" w:hAnsiTheme="majorBidi" w:cstheme="majorBidi"/>
          <w:sz w:val="32"/>
          <w:szCs w:val="32"/>
          <w:rtl/>
        </w:rPr>
        <w:t xml:space="preserve"> البيانات وذلك بمعرفة النيابة العامة </w:t>
      </w:r>
    </w:p>
    <w:p w14:paraId="2E99A664" w14:textId="7A74F8B3" w:rsidR="00D640DC" w:rsidRPr="00CD4854" w:rsidRDefault="00D640DC" w:rsidP="00D640DC">
      <w:pPr>
        <w:spacing w:after="0" w:line="360" w:lineRule="auto"/>
        <w:ind w:firstLine="540"/>
        <w:jc w:val="both"/>
        <w:rPr>
          <w:rFonts w:asciiTheme="majorBidi" w:hAnsiTheme="majorBidi" w:cstheme="majorBidi"/>
          <w:sz w:val="32"/>
          <w:szCs w:val="32"/>
          <w:rtl/>
        </w:rPr>
      </w:pPr>
      <w:r w:rsidRPr="00CD4854">
        <w:rPr>
          <w:rFonts w:asciiTheme="majorBidi" w:hAnsiTheme="majorBidi" w:cstheme="majorBidi"/>
          <w:sz w:val="32"/>
          <w:szCs w:val="32"/>
          <w:rtl/>
        </w:rPr>
        <w:t xml:space="preserve">مع </w:t>
      </w:r>
      <w:r w:rsidRPr="00CD4854">
        <w:rPr>
          <w:rFonts w:asciiTheme="majorBidi" w:hAnsiTheme="majorBidi" w:cstheme="majorBidi" w:hint="cs"/>
          <w:sz w:val="32"/>
          <w:szCs w:val="32"/>
          <w:rtl/>
        </w:rPr>
        <w:t>إغلاق</w:t>
      </w:r>
      <w:r w:rsidRPr="00CD4854">
        <w:rPr>
          <w:rFonts w:asciiTheme="majorBidi" w:hAnsiTheme="majorBidi" w:cstheme="majorBidi"/>
          <w:sz w:val="32"/>
          <w:szCs w:val="32"/>
          <w:rtl/>
        </w:rPr>
        <w:t xml:space="preserve"> الموقع المخالف (قناة </w:t>
      </w:r>
      <w:r w:rsidR="00F03DD8">
        <w:rPr>
          <w:rFonts w:asciiTheme="majorBidi" w:hAnsiTheme="majorBidi" w:cstheme="majorBidi" w:hint="cs"/>
          <w:sz w:val="32"/>
          <w:szCs w:val="32"/>
          <w:rtl/>
        </w:rPr>
        <w:t>.....</w:t>
      </w:r>
      <w:r w:rsidRPr="00CD4854">
        <w:rPr>
          <w:rFonts w:asciiTheme="majorBidi" w:hAnsiTheme="majorBidi" w:cstheme="majorBidi"/>
          <w:sz w:val="32"/>
          <w:szCs w:val="32"/>
          <w:rtl/>
        </w:rPr>
        <w:t xml:space="preserve">) </w:t>
      </w:r>
      <w:r w:rsidRPr="00CD4854">
        <w:rPr>
          <w:rFonts w:asciiTheme="majorBidi" w:hAnsiTheme="majorBidi" w:cstheme="majorBidi" w:hint="cs"/>
          <w:sz w:val="32"/>
          <w:szCs w:val="32"/>
          <w:rtl/>
        </w:rPr>
        <w:t>إغلاقا</w:t>
      </w:r>
      <w:r>
        <w:rPr>
          <w:rFonts w:asciiTheme="majorBidi" w:hAnsiTheme="majorBidi" w:cstheme="majorBidi" w:hint="cs"/>
          <w:sz w:val="32"/>
          <w:szCs w:val="32"/>
          <w:rtl/>
        </w:rPr>
        <w:t>ً</w:t>
      </w:r>
      <w:r w:rsidRPr="00CD4854">
        <w:rPr>
          <w:rFonts w:asciiTheme="majorBidi" w:hAnsiTheme="majorBidi" w:cstheme="majorBidi"/>
          <w:sz w:val="32"/>
          <w:szCs w:val="32"/>
          <w:rtl/>
        </w:rPr>
        <w:t xml:space="preserve"> كليا متى أمكن ذلك وذلك بمعرفة النيابة العامة، والزام المتهم برسوم الدعوى وقدرها خمسة وسبعون رهم (75) درهم.</w:t>
      </w:r>
    </w:p>
    <w:p w14:paraId="57910E49" w14:textId="2E0BDF47" w:rsidR="00D640DC" w:rsidRPr="00CD4854" w:rsidRDefault="00D640DC" w:rsidP="00D640DC">
      <w:pPr>
        <w:spacing w:after="0" w:line="360" w:lineRule="auto"/>
        <w:ind w:firstLine="540"/>
        <w:jc w:val="both"/>
        <w:rPr>
          <w:rFonts w:asciiTheme="majorBidi" w:eastAsia="Batang" w:hAnsiTheme="majorBidi" w:cstheme="majorBidi"/>
          <w:sz w:val="32"/>
          <w:szCs w:val="32"/>
          <w:rtl/>
          <w:lang w:bidi="ar-AE"/>
        </w:rPr>
      </w:pPr>
      <w:r w:rsidRPr="00CD4854">
        <w:rPr>
          <w:rFonts w:asciiTheme="majorBidi" w:eastAsia="Batang" w:hAnsiTheme="majorBidi" w:cstheme="majorBidi"/>
          <w:sz w:val="32"/>
          <w:szCs w:val="32"/>
          <w:rtl/>
          <w:lang w:bidi="ar-AE"/>
        </w:rPr>
        <w:t>استأنفت المحكوم عليه</w:t>
      </w:r>
      <w:r w:rsidR="00F36FE2">
        <w:rPr>
          <w:rFonts w:asciiTheme="majorBidi" w:eastAsia="Batang" w:hAnsiTheme="majorBidi" w:cstheme="majorBidi" w:hint="cs"/>
          <w:sz w:val="32"/>
          <w:szCs w:val="32"/>
          <w:rtl/>
          <w:lang w:bidi="ar-AE"/>
        </w:rPr>
        <w:t xml:space="preserve"> (</w:t>
      </w:r>
      <w:r w:rsidRPr="00CD4854">
        <w:rPr>
          <w:rFonts w:asciiTheme="majorBidi" w:eastAsia="Batang" w:hAnsiTheme="majorBidi" w:cstheme="majorBidi"/>
          <w:sz w:val="32"/>
          <w:szCs w:val="32"/>
          <w:rtl/>
          <w:lang w:bidi="ar-AE"/>
        </w:rPr>
        <w:t>الطاعن</w:t>
      </w:r>
      <w:r w:rsidR="00F36FE2">
        <w:rPr>
          <w:rFonts w:asciiTheme="majorBidi" w:eastAsia="Batang" w:hAnsiTheme="majorBidi" w:cstheme="majorBidi" w:hint="cs"/>
          <w:sz w:val="32"/>
          <w:szCs w:val="32"/>
          <w:rtl/>
          <w:lang w:bidi="ar-AE"/>
        </w:rPr>
        <w:t xml:space="preserve">) </w:t>
      </w:r>
      <w:r w:rsidRPr="00CD4854">
        <w:rPr>
          <w:rFonts w:asciiTheme="majorBidi" w:eastAsia="Batang" w:hAnsiTheme="majorBidi" w:cstheme="majorBidi"/>
          <w:sz w:val="32"/>
          <w:szCs w:val="32"/>
          <w:rtl/>
          <w:lang w:bidi="ar-AE"/>
        </w:rPr>
        <w:t>بالاستئناف رقم 412 لسنة 2025</w:t>
      </w:r>
      <w:r w:rsidR="00F36FE2">
        <w:rPr>
          <w:rFonts w:asciiTheme="majorBidi" w:eastAsia="Batang" w:hAnsiTheme="majorBidi" w:cstheme="majorBidi" w:hint="cs"/>
          <w:sz w:val="32"/>
          <w:szCs w:val="32"/>
          <w:rtl/>
          <w:lang w:bidi="ar-AE"/>
        </w:rPr>
        <w:t>،</w:t>
      </w:r>
      <w:r w:rsidRPr="00CD4854">
        <w:rPr>
          <w:rFonts w:asciiTheme="majorBidi" w:eastAsia="Batang" w:hAnsiTheme="majorBidi" w:cstheme="majorBidi"/>
          <w:sz w:val="32"/>
          <w:szCs w:val="32"/>
          <w:rtl/>
          <w:lang w:bidi="ar-AE"/>
        </w:rPr>
        <w:t xml:space="preserve"> وبجلسة 11/6/2025 قضت محكمة الاستئناف: - حضوريا وبالإجماع بقبول الاستئناف شكلا وفي الموضوع بتعديل الحكم المستأنف - أولا</w:t>
      </w:r>
      <w:r w:rsidR="00F36FE2">
        <w:rPr>
          <w:rFonts w:asciiTheme="majorBidi" w:eastAsia="Batang" w:hAnsiTheme="majorBidi" w:cstheme="majorBidi" w:hint="cs"/>
          <w:sz w:val="32"/>
          <w:szCs w:val="32"/>
          <w:rtl/>
          <w:lang w:bidi="ar-AE"/>
        </w:rPr>
        <w:t>ً</w:t>
      </w:r>
      <w:r w:rsidRPr="00CD4854">
        <w:rPr>
          <w:rFonts w:asciiTheme="majorBidi" w:eastAsia="Batang" w:hAnsiTheme="majorBidi" w:cstheme="majorBidi"/>
          <w:sz w:val="32"/>
          <w:szCs w:val="32"/>
          <w:rtl/>
          <w:lang w:bidi="ar-AE"/>
        </w:rPr>
        <w:t>/ بتغريم المتهم مبلغ مائة ألف درهم عن التهمة الأولى والثالثة للارتباط ثانيا</w:t>
      </w:r>
      <w:r w:rsidR="00F36FE2">
        <w:rPr>
          <w:rFonts w:asciiTheme="majorBidi" w:eastAsia="Batang" w:hAnsiTheme="majorBidi" w:cstheme="majorBidi" w:hint="cs"/>
          <w:sz w:val="32"/>
          <w:szCs w:val="32"/>
          <w:rtl/>
          <w:lang w:bidi="ar-AE"/>
        </w:rPr>
        <w:t>ً</w:t>
      </w:r>
      <w:r w:rsidRPr="00CD4854">
        <w:rPr>
          <w:rFonts w:asciiTheme="majorBidi" w:eastAsia="Batang" w:hAnsiTheme="majorBidi" w:cstheme="majorBidi"/>
          <w:sz w:val="32"/>
          <w:szCs w:val="32"/>
          <w:rtl/>
          <w:lang w:bidi="ar-AE"/>
        </w:rPr>
        <w:t>/ بتغريم المتهم مبلغ خمسين ألف درهم عن التهمة الثانية والخامسة للارتباط. ثالثا</w:t>
      </w:r>
      <w:r w:rsidR="00F36FE2">
        <w:rPr>
          <w:rFonts w:asciiTheme="majorBidi" w:eastAsia="Batang" w:hAnsiTheme="majorBidi" w:cstheme="majorBidi" w:hint="cs"/>
          <w:sz w:val="32"/>
          <w:szCs w:val="32"/>
          <w:rtl/>
          <w:lang w:bidi="ar-AE"/>
        </w:rPr>
        <w:t>ً</w:t>
      </w:r>
      <w:r w:rsidRPr="00CD4854">
        <w:rPr>
          <w:rFonts w:asciiTheme="majorBidi" w:eastAsia="Batang" w:hAnsiTheme="majorBidi" w:cstheme="majorBidi"/>
          <w:sz w:val="32"/>
          <w:szCs w:val="32"/>
          <w:rtl/>
          <w:lang w:bidi="ar-AE"/>
        </w:rPr>
        <w:t>/ تغريم المتهم مبلغ مائة ألف درهم عن التهمة الرابعة. رابعا</w:t>
      </w:r>
      <w:r w:rsidR="00F36FE2">
        <w:rPr>
          <w:rFonts w:asciiTheme="majorBidi" w:eastAsia="Batang" w:hAnsiTheme="majorBidi" w:cstheme="majorBidi" w:hint="cs"/>
          <w:sz w:val="32"/>
          <w:szCs w:val="32"/>
          <w:rtl/>
          <w:lang w:bidi="ar-AE"/>
        </w:rPr>
        <w:t>ً</w:t>
      </w:r>
      <w:r w:rsidRPr="00CD4854">
        <w:rPr>
          <w:rFonts w:asciiTheme="majorBidi" w:eastAsia="Batang" w:hAnsiTheme="majorBidi" w:cstheme="majorBidi"/>
          <w:sz w:val="32"/>
          <w:szCs w:val="32"/>
          <w:rtl/>
          <w:lang w:bidi="ar-AE"/>
        </w:rPr>
        <w:t>/ إلزام المتهم بالرسم. خامسا</w:t>
      </w:r>
      <w:r w:rsidR="00F36FE2">
        <w:rPr>
          <w:rFonts w:asciiTheme="majorBidi" w:eastAsia="Batang" w:hAnsiTheme="majorBidi" w:cstheme="majorBidi" w:hint="cs"/>
          <w:sz w:val="32"/>
          <w:szCs w:val="32"/>
          <w:rtl/>
          <w:lang w:bidi="ar-AE"/>
        </w:rPr>
        <w:t>ً</w:t>
      </w:r>
      <w:r w:rsidRPr="00CD4854">
        <w:rPr>
          <w:rFonts w:asciiTheme="majorBidi" w:eastAsia="Batang" w:hAnsiTheme="majorBidi" w:cstheme="majorBidi"/>
          <w:sz w:val="32"/>
          <w:szCs w:val="32"/>
          <w:rtl/>
          <w:lang w:bidi="ar-AE"/>
        </w:rPr>
        <w:t>/ ت</w:t>
      </w:r>
      <w:r w:rsidR="00F36FE2">
        <w:rPr>
          <w:rFonts w:asciiTheme="majorBidi" w:eastAsia="Batang" w:hAnsiTheme="majorBidi" w:cstheme="majorBidi" w:hint="cs"/>
          <w:sz w:val="32"/>
          <w:szCs w:val="32"/>
          <w:rtl/>
          <w:lang w:bidi="ar-AE"/>
        </w:rPr>
        <w:t>أ</w:t>
      </w:r>
      <w:r w:rsidRPr="00CD4854">
        <w:rPr>
          <w:rFonts w:asciiTheme="majorBidi" w:eastAsia="Batang" w:hAnsiTheme="majorBidi" w:cstheme="majorBidi"/>
          <w:sz w:val="32"/>
          <w:szCs w:val="32"/>
          <w:rtl/>
          <w:lang w:bidi="ar-AE"/>
        </w:rPr>
        <w:t>ي</w:t>
      </w:r>
      <w:r w:rsidR="00F36FE2">
        <w:rPr>
          <w:rFonts w:asciiTheme="majorBidi" w:eastAsia="Batang" w:hAnsiTheme="majorBidi" w:cstheme="majorBidi" w:hint="cs"/>
          <w:sz w:val="32"/>
          <w:szCs w:val="32"/>
          <w:rtl/>
          <w:lang w:bidi="ar-AE"/>
        </w:rPr>
        <w:t>ي</w:t>
      </w:r>
      <w:r w:rsidRPr="00CD4854">
        <w:rPr>
          <w:rFonts w:asciiTheme="majorBidi" w:eastAsia="Batang" w:hAnsiTheme="majorBidi" w:cstheme="majorBidi"/>
          <w:sz w:val="32"/>
          <w:szCs w:val="32"/>
          <w:rtl/>
          <w:lang w:bidi="ar-AE"/>
        </w:rPr>
        <w:t xml:space="preserve">د الحكم المستأنف بشأن </w:t>
      </w:r>
      <w:r w:rsidRPr="00CD4854">
        <w:rPr>
          <w:rFonts w:asciiTheme="majorBidi" w:eastAsia="Batang" w:hAnsiTheme="majorBidi" w:cstheme="majorBidi" w:hint="cs"/>
          <w:sz w:val="32"/>
          <w:szCs w:val="32"/>
          <w:rtl/>
          <w:lang w:bidi="ar-AE"/>
        </w:rPr>
        <w:t>الإبعاد</w:t>
      </w:r>
      <w:r w:rsidRPr="00CD4854">
        <w:rPr>
          <w:rFonts w:asciiTheme="majorBidi" w:eastAsia="Batang" w:hAnsiTheme="majorBidi" w:cstheme="majorBidi"/>
          <w:sz w:val="32"/>
          <w:szCs w:val="32"/>
          <w:rtl/>
          <w:lang w:bidi="ar-AE"/>
        </w:rPr>
        <w:t xml:space="preserve"> والمصادرة </w:t>
      </w:r>
      <w:r w:rsidRPr="00CD4854">
        <w:rPr>
          <w:rFonts w:asciiTheme="majorBidi" w:eastAsia="Batang" w:hAnsiTheme="majorBidi" w:cstheme="majorBidi" w:hint="cs"/>
          <w:sz w:val="32"/>
          <w:szCs w:val="32"/>
          <w:rtl/>
          <w:lang w:bidi="ar-AE"/>
        </w:rPr>
        <w:t>والإغلاق</w:t>
      </w:r>
      <w:r w:rsidRPr="00CD4854">
        <w:rPr>
          <w:rFonts w:asciiTheme="majorBidi" w:eastAsia="Batang" w:hAnsiTheme="majorBidi" w:cstheme="majorBidi"/>
          <w:sz w:val="32"/>
          <w:szCs w:val="32"/>
          <w:rtl/>
          <w:lang w:bidi="ar-AE"/>
        </w:rPr>
        <w:t xml:space="preserve">. </w:t>
      </w:r>
    </w:p>
    <w:p w14:paraId="72DDFD0E" w14:textId="48129B56" w:rsidR="00D640DC" w:rsidRPr="00CD4854" w:rsidRDefault="00D640DC" w:rsidP="00D640DC">
      <w:pPr>
        <w:spacing w:after="0" w:line="360" w:lineRule="auto"/>
        <w:ind w:firstLine="540"/>
        <w:jc w:val="both"/>
        <w:rPr>
          <w:rFonts w:asciiTheme="majorBidi" w:eastAsia="Times New Roman" w:hAnsiTheme="majorBidi" w:cstheme="majorBidi"/>
          <w:sz w:val="32"/>
          <w:szCs w:val="32"/>
          <w:rtl/>
          <w:lang w:eastAsia="ar-SA" w:bidi="ar-AE"/>
        </w:rPr>
      </w:pPr>
      <w:r w:rsidRPr="00CD4854">
        <w:rPr>
          <w:rFonts w:asciiTheme="majorBidi" w:eastAsia="Batang" w:hAnsiTheme="majorBidi" w:cstheme="majorBidi"/>
          <w:sz w:val="32"/>
          <w:szCs w:val="32"/>
          <w:rtl/>
          <w:lang w:bidi="ar-AE"/>
        </w:rPr>
        <w:t xml:space="preserve">لم يرتض المحكوم عليه </w:t>
      </w:r>
      <w:r w:rsidR="00F36FE2">
        <w:rPr>
          <w:rFonts w:asciiTheme="majorBidi" w:eastAsia="Batang" w:hAnsiTheme="majorBidi" w:cstheme="majorBidi" w:hint="cs"/>
          <w:sz w:val="32"/>
          <w:szCs w:val="32"/>
          <w:rtl/>
          <w:lang w:bidi="ar-AE"/>
        </w:rPr>
        <w:t>(</w:t>
      </w:r>
      <w:r w:rsidRPr="00CD4854">
        <w:rPr>
          <w:rFonts w:asciiTheme="majorBidi" w:eastAsia="Batang" w:hAnsiTheme="majorBidi" w:cstheme="majorBidi"/>
          <w:sz w:val="32"/>
          <w:szCs w:val="32"/>
          <w:rtl/>
          <w:lang w:bidi="ar-AE"/>
        </w:rPr>
        <w:t>الطاعن</w:t>
      </w:r>
      <w:r w:rsidR="00F36FE2">
        <w:rPr>
          <w:rFonts w:asciiTheme="majorBidi" w:eastAsia="Batang" w:hAnsiTheme="majorBidi" w:cstheme="majorBidi" w:hint="cs"/>
          <w:sz w:val="32"/>
          <w:szCs w:val="32"/>
          <w:rtl/>
          <w:lang w:bidi="ar-AE"/>
        </w:rPr>
        <w:t xml:space="preserve">) </w:t>
      </w:r>
      <w:r w:rsidRPr="00CD4854">
        <w:rPr>
          <w:rFonts w:asciiTheme="majorBidi" w:eastAsia="Batang" w:hAnsiTheme="majorBidi" w:cstheme="majorBidi"/>
          <w:sz w:val="32"/>
          <w:szCs w:val="32"/>
          <w:rtl/>
          <w:lang w:bidi="ar-AE"/>
        </w:rPr>
        <w:t xml:space="preserve">هذا الحكم فطعن عليه بطريق النقض، </w:t>
      </w:r>
      <w:r w:rsidRPr="00CD4854">
        <w:rPr>
          <w:rFonts w:asciiTheme="majorBidi" w:eastAsia="Times New Roman" w:hAnsiTheme="majorBidi" w:cstheme="majorBidi"/>
          <w:sz w:val="32"/>
          <w:szCs w:val="32"/>
          <w:rtl/>
          <w:lang w:eastAsia="ar-SA" w:bidi="ar-AE"/>
        </w:rPr>
        <w:t xml:space="preserve">والنيابة العامة قدمت مذكرة طلبت فيها قبول الطعن شكلا وفي الموضوع برفضه وبمصادرة مبلغ التامين. </w:t>
      </w:r>
    </w:p>
    <w:p w14:paraId="4941E990" w14:textId="77777777" w:rsidR="00D640DC" w:rsidRPr="00CD4854" w:rsidRDefault="00D640DC" w:rsidP="00D640DC">
      <w:pPr>
        <w:spacing w:after="0" w:line="360" w:lineRule="auto"/>
        <w:ind w:firstLine="540"/>
        <w:jc w:val="both"/>
        <w:rPr>
          <w:rFonts w:asciiTheme="majorBidi" w:eastAsia="Batang" w:hAnsiTheme="majorBidi" w:cstheme="majorBidi"/>
          <w:sz w:val="32"/>
          <w:szCs w:val="32"/>
          <w:rtl/>
          <w:lang w:bidi="ar-AE"/>
        </w:rPr>
      </w:pPr>
      <w:r w:rsidRPr="00CD4854">
        <w:rPr>
          <w:rFonts w:asciiTheme="majorBidi" w:eastAsia="Batang" w:hAnsiTheme="majorBidi" w:cstheme="majorBidi"/>
          <w:sz w:val="32"/>
          <w:szCs w:val="32"/>
          <w:rtl/>
        </w:rPr>
        <w:t xml:space="preserve">حيث إن مما ينعاه الطاعن على الحكم المطعون فيه القصور في التسبيب والإخلال بحق الدفاع والخطأ في تطبيق القانون والفساد في الاستدلال، ذلك أن الحكم المطعون فيه أدان الطاعن رغم تقديمه مستندات تثبت مشروعية الأموال محل الاتهام وتمسكه أمام درجتي التقاضي بطلب </w:t>
      </w:r>
      <w:r w:rsidRPr="00CD4854">
        <w:rPr>
          <w:rFonts w:asciiTheme="majorBidi" w:eastAsia="Batang" w:hAnsiTheme="majorBidi" w:cstheme="majorBidi"/>
          <w:sz w:val="32"/>
          <w:szCs w:val="32"/>
          <w:rtl/>
        </w:rPr>
        <w:lastRenderedPageBreak/>
        <w:t>ندب خبير لإثبات مشروعية الإيداعات والتحويلات بالحسابات البنكية إلى أن الحكم المطعون فيه التفت عن دفاعه وطلبه الجوهري إيرادا وردا عليه مما يعيب الحكم ويستوجب نقضه</w:t>
      </w:r>
      <w:r w:rsidRPr="00CD4854">
        <w:rPr>
          <w:rFonts w:asciiTheme="majorBidi" w:eastAsia="Batang" w:hAnsiTheme="majorBidi" w:cstheme="majorBidi"/>
          <w:sz w:val="32"/>
          <w:szCs w:val="32"/>
          <w:lang w:bidi="ar-AE"/>
        </w:rPr>
        <w:t>.</w:t>
      </w:r>
      <w:r w:rsidRPr="00CD4854">
        <w:rPr>
          <w:rFonts w:asciiTheme="majorBidi" w:eastAsia="Batang" w:hAnsiTheme="majorBidi" w:cstheme="majorBidi"/>
          <w:sz w:val="32"/>
          <w:szCs w:val="32"/>
          <w:rtl/>
          <w:lang w:bidi="ar-AE"/>
        </w:rPr>
        <w:t xml:space="preserve"> </w:t>
      </w:r>
    </w:p>
    <w:p w14:paraId="00AA0D50" w14:textId="4091A006" w:rsidR="00D640DC" w:rsidRDefault="00D640DC" w:rsidP="00D640DC">
      <w:pPr>
        <w:spacing w:after="0" w:line="360" w:lineRule="auto"/>
        <w:ind w:firstLine="540"/>
        <w:jc w:val="both"/>
        <w:rPr>
          <w:rFonts w:asciiTheme="majorBidi" w:eastAsia="Batang" w:hAnsiTheme="majorBidi" w:cstheme="majorBidi"/>
          <w:sz w:val="32"/>
          <w:szCs w:val="32"/>
          <w:rtl/>
        </w:rPr>
      </w:pPr>
      <w:r w:rsidRPr="00CD4854">
        <w:rPr>
          <w:rFonts w:asciiTheme="majorBidi" w:eastAsia="Batang" w:hAnsiTheme="majorBidi" w:cstheme="majorBidi"/>
          <w:sz w:val="32"/>
          <w:szCs w:val="32"/>
          <w:rtl/>
        </w:rPr>
        <w:t xml:space="preserve">وحيث إن هذا النعي في محله ذلك أنه وإن كان من المقرر </w:t>
      </w:r>
      <w:r w:rsidR="00F36FE2">
        <w:rPr>
          <w:rFonts w:asciiTheme="majorBidi" w:eastAsia="Batang" w:hAnsiTheme="majorBidi" w:cstheme="majorBidi" w:hint="cs"/>
          <w:sz w:val="32"/>
          <w:szCs w:val="32"/>
          <w:rtl/>
        </w:rPr>
        <w:t>-</w:t>
      </w:r>
      <w:r w:rsidRPr="00CD4854">
        <w:rPr>
          <w:rFonts w:asciiTheme="majorBidi" w:eastAsia="Batang" w:hAnsiTheme="majorBidi" w:cstheme="majorBidi"/>
          <w:sz w:val="32"/>
          <w:szCs w:val="32"/>
          <w:rtl/>
        </w:rPr>
        <w:t xml:space="preserve"> وعلى ما جرى به قضاء هذه المحكمة - أنه وإن كان من حق محكمة الموضوع أن تبني حكمها على اقتناعها بما تستخلصه من كافة العناصر المعروضة عليها للبحث والتحقيق واستنتاج الصورة الصحيحة لواقعة الدعوى حسبما أوصلتها إليه قناعتها </w:t>
      </w:r>
      <w:r>
        <w:rPr>
          <w:rFonts w:asciiTheme="majorBidi" w:eastAsia="Batang" w:hAnsiTheme="majorBidi" w:cstheme="majorBidi" w:hint="cs"/>
          <w:sz w:val="32"/>
          <w:szCs w:val="32"/>
          <w:rtl/>
        </w:rPr>
        <w:t>إ</w:t>
      </w:r>
      <w:r w:rsidRPr="00CD4854">
        <w:rPr>
          <w:rFonts w:asciiTheme="majorBidi" w:eastAsia="Batang" w:hAnsiTheme="majorBidi" w:cstheme="majorBidi" w:hint="cs"/>
          <w:sz w:val="32"/>
          <w:szCs w:val="32"/>
          <w:rtl/>
        </w:rPr>
        <w:t>لا</w:t>
      </w:r>
      <w:r w:rsidRPr="00CD4854">
        <w:rPr>
          <w:rFonts w:asciiTheme="majorBidi" w:eastAsia="Batang" w:hAnsiTheme="majorBidi" w:cstheme="majorBidi"/>
          <w:sz w:val="32"/>
          <w:szCs w:val="32"/>
          <w:rtl/>
        </w:rPr>
        <w:t xml:space="preserve"> أن ذلك ليس على إطلاقه بل مشروط بأن يكون استخلاصها سائغا على أدلة مقبولة لها أصلها الثابت بالأوراق، كما أنه المقرر أن الحكم يجب أن يتضمن في ذاته ما يطمئن المطلع عليه أن المحكمة قد محصت الأدلة التي قدمت إليها والطلبات والدفوع الجوهرية المبداة أمامها وبذلت في سبيل ذلك كل الوسائل التي توصلها إلى ما ترى أنه الواقع والحقيقة في الدعوى، وأن الدفاع الجوهري الذي قد يتغير ببحثه وجه الرأي في الاتهام يتعين على المحكمة أن تعرض له وتقسطه حقه في الرد وإلا كان حكمها معيبا بالقصور المبطل والإخلال بحق الدفاع</w:t>
      </w:r>
      <w:r>
        <w:rPr>
          <w:rFonts w:asciiTheme="majorBidi" w:eastAsia="Batang" w:hAnsiTheme="majorBidi" w:cstheme="majorBidi" w:hint="cs"/>
          <w:sz w:val="32"/>
          <w:szCs w:val="32"/>
          <w:rtl/>
        </w:rPr>
        <w:t>.</w:t>
      </w:r>
    </w:p>
    <w:p w14:paraId="16CD5AEE" w14:textId="77777777" w:rsidR="00D640DC" w:rsidRPr="00CD4854" w:rsidRDefault="00D640DC" w:rsidP="00D640DC">
      <w:pPr>
        <w:spacing w:after="0" w:line="360" w:lineRule="auto"/>
        <w:ind w:firstLine="540"/>
        <w:jc w:val="both"/>
        <w:rPr>
          <w:rFonts w:asciiTheme="majorBidi" w:eastAsia="Batang" w:hAnsiTheme="majorBidi" w:cstheme="majorBidi"/>
          <w:sz w:val="32"/>
          <w:szCs w:val="32"/>
          <w:rtl/>
        </w:rPr>
      </w:pPr>
      <w:r w:rsidRPr="00CD4854">
        <w:rPr>
          <w:rFonts w:asciiTheme="majorBidi" w:eastAsia="Batang" w:hAnsiTheme="majorBidi" w:cstheme="majorBidi"/>
          <w:sz w:val="32"/>
          <w:szCs w:val="32"/>
          <w:rtl/>
        </w:rPr>
        <w:t>لما كان ذلك وكان الطاعن قد تمسك في مذكرة دفاعه المودعة أمام درجتي التقاضي بمشروعية الأموال محل الاتهام و طلب ندب خبير حسابي متخصص – لديه خبرة في المنصات الرقمية -  للتأكد من مشروعية مصدر أمواله وحركة حساباته بالبنوك وقدم مستندات تأييدا لدفاعه وطلبه أمام محكمة ثاني درجة - إلا أن المحكمة لم تقل كلمتها في هذا الدفاع أو الطلب الجوهري إيرادا وردا بقضاء مسبب يواجه عناصر النزاع الواقعية والقانونية على السواء على الرغم من جوهريته - في خصوصية هذه الدعوى - لتعلقه بأحد أركان جريمة غسل الأموال التي أدين الطاعن بها - مما من شأنه لو ثبت أن يتغير به وجه الرأي في الدعوى، ولما كان الحكم المطعون فيه قد التفت عن دفاعه بطلب ندب خبير حسابي لتحقيق ما أثاره في هذا الشأن- ولم يقسطه حقه ولم يعن بتمحيصه بلوغا إلى غاية الأمر فيه، - يعد دفاعا جوهريا - ولم ترد عليه المحكمة بأسباب سائغة تؤدي إلى إطراحه، فإنه يكون معيبا بالقصور في التسبيب والإخلال بحق الدفاع بما يوجب نقضه دون حاجة لبحث باقي الأسباب على أن يكون مع النقض الإحالة،</w:t>
      </w:r>
      <w:r w:rsidRPr="00CD4854">
        <w:rPr>
          <w:rFonts w:asciiTheme="majorBidi" w:hAnsiTheme="majorBidi" w:cstheme="majorBidi"/>
          <w:sz w:val="32"/>
          <w:szCs w:val="32"/>
          <w:rtl/>
        </w:rPr>
        <w:t xml:space="preserve"> مع رد مبلغ التأمين</w:t>
      </w:r>
      <w:r w:rsidRPr="00CD4854">
        <w:rPr>
          <w:rFonts w:asciiTheme="majorBidi" w:eastAsia="Batang" w:hAnsiTheme="majorBidi" w:cstheme="majorBidi"/>
          <w:sz w:val="32"/>
          <w:szCs w:val="32"/>
          <w:rtl/>
        </w:rPr>
        <w:t xml:space="preserve">. </w:t>
      </w:r>
    </w:p>
    <w:p w14:paraId="76D148ED" w14:textId="77777777" w:rsidR="009574B9" w:rsidRPr="00CD4854" w:rsidRDefault="009574B9" w:rsidP="00D640DC">
      <w:pPr>
        <w:spacing w:after="0" w:line="360" w:lineRule="auto"/>
        <w:ind w:firstLine="540"/>
        <w:jc w:val="both"/>
        <w:rPr>
          <w:rFonts w:asciiTheme="majorBidi" w:eastAsia="Batang" w:hAnsiTheme="majorBidi" w:cstheme="majorBidi"/>
          <w:sz w:val="32"/>
          <w:szCs w:val="32"/>
          <w:rtl/>
          <w:lang w:bidi="ar-AE"/>
        </w:rPr>
      </w:pPr>
    </w:p>
    <w:p w14:paraId="2D4F6B89" w14:textId="77777777" w:rsidR="00F422A8" w:rsidRPr="00CD4854" w:rsidRDefault="00F422A8" w:rsidP="00D640DC">
      <w:pPr>
        <w:spacing w:after="0" w:line="360" w:lineRule="auto"/>
        <w:ind w:firstLine="540"/>
        <w:jc w:val="both"/>
        <w:rPr>
          <w:rFonts w:asciiTheme="majorBidi" w:hAnsiTheme="majorBidi" w:cstheme="majorBidi"/>
          <w:color w:val="C00000"/>
          <w:sz w:val="32"/>
          <w:szCs w:val="32"/>
          <w:rtl/>
        </w:rPr>
      </w:pPr>
    </w:p>
    <w:sectPr w:rsidR="00F422A8" w:rsidRPr="00CD4854" w:rsidSect="00F36FE2">
      <w:footerReference w:type="default" r:id="rId10"/>
      <w:pgSz w:w="12240" w:h="15840"/>
      <w:pgMar w:top="900" w:right="1440"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6BE78D" w14:textId="77777777" w:rsidR="00572A32" w:rsidRDefault="00572A32" w:rsidP="000D51FD">
      <w:pPr>
        <w:spacing w:after="0" w:line="240" w:lineRule="auto"/>
      </w:pPr>
      <w:r>
        <w:separator/>
      </w:r>
    </w:p>
  </w:endnote>
  <w:endnote w:type="continuationSeparator" w:id="0">
    <w:p w14:paraId="538B40E4" w14:textId="77777777" w:rsidR="00572A32" w:rsidRDefault="00572A32" w:rsidP="000D5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298ABA" w14:textId="353215A5" w:rsidR="000D51FD" w:rsidRDefault="000D51FD">
    <w:pPr>
      <w:pStyle w:val="Footer"/>
      <w:rPr>
        <w:lang w:bidi="ar-AE"/>
      </w:rPr>
    </w:pPr>
    <w:r>
      <w:rPr>
        <w:lang w:bidi="ar-AE"/>
      </w:rP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3CF437" w14:textId="77777777" w:rsidR="00572A32" w:rsidRDefault="00572A32" w:rsidP="000D51FD">
      <w:pPr>
        <w:spacing w:after="0" w:line="240" w:lineRule="auto"/>
      </w:pPr>
      <w:r>
        <w:separator/>
      </w:r>
    </w:p>
  </w:footnote>
  <w:footnote w:type="continuationSeparator" w:id="0">
    <w:p w14:paraId="7EFB159C" w14:textId="77777777" w:rsidR="00572A32" w:rsidRDefault="00572A32" w:rsidP="000D51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F3052E"/>
    <w:multiLevelType w:val="hybridMultilevel"/>
    <w:tmpl w:val="BE4E3744"/>
    <w:lvl w:ilvl="0" w:tplc="1CCE7180">
      <w:start w:val="1"/>
      <w:numFmt w:val="decimal"/>
      <w:lvlText w:val="%1-"/>
      <w:lvlJc w:val="left"/>
      <w:pPr>
        <w:ind w:left="675" w:hanging="360"/>
      </w:pPr>
      <w:rPr>
        <w:rFonts w:hint="default"/>
      </w:rPr>
    </w:lvl>
    <w:lvl w:ilvl="1" w:tplc="04090019" w:tentative="1">
      <w:start w:val="1"/>
      <w:numFmt w:val="lowerLetter"/>
      <w:lvlText w:val="%2."/>
      <w:lvlJc w:val="left"/>
      <w:pPr>
        <w:ind w:left="1395" w:hanging="360"/>
      </w:pPr>
    </w:lvl>
    <w:lvl w:ilvl="2" w:tplc="0409001B" w:tentative="1">
      <w:start w:val="1"/>
      <w:numFmt w:val="lowerRoman"/>
      <w:lvlText w:val="%3."/>
      <w:lvlJc w:val="right"/>
      <w:pPr>
        <w:ind w:left="2115" w:hanging="180"/>
      </w:pPr>
    </w:lvl>
    <w:lvl w:ilvl="3" w:tplc="0409000F" w:tentative="1">
      <w:start w:val="1"/>
      <w:numFmt w:val="decimal"/>
      <w:lvlText w:val="%4."/>
      <w:lvlJc w:val="left"/>
      <w:pPr>
        <w:ind w:left="2835" w:hanging="360"/>
      </w:pPr>
    </w:lvl>
    <w:lvl w:ilvl="4" w:tplc="04090019" w:tentative="1">
      <w:start w:val="1"/>
      <w:numFmt w:val="lowerLetter"/>
      <w:lvlText w:val="%5."/>
      <w:lvlJc w:val="left"/>
      <w:pPr>
        <w:ind w:left="3555" w:hanging="360"/>
      </w:pPr>
    </w:lvl>
    <w:lvl w:ilvl="5" w:tplc="0409001B" w:tentative="1">
      <w:start w:val="1"/>
      <w:numFmt w:val="lowerRoman"/>
      <w:lvlText w:val="%6."/>
      <w:lvlJc w:val="right"/>
      <w:pPr>
        <w:ind w:left="4275" w:hanging="180"/>
      </w:pPr>
    </w:lvl>
    <w:lvl w:ilvl="6" w:tplc="0409000F" w:tentative="1">
      <w:start w:val="1"/>
      <w:numFmt w:val="decimal"/>
      <w:lvlText w:val="%7."/>
      <w:lvlJc w:val="left"/>
      <w:pPr>
        <w:ind w:left="4995" w:hanging="360"/>
      </w:pPr>
    </w:lvl>
    <w:lvl w:ilvl="7" w:tplc="04090019" w:tentative="1">
      <w:start w:val="1"/>
      <w:numFmt w:val="lowerLetter"/>
      <w:lvlText w:val="%8."/>
      <w:lvlJc w:val="left"/>
      <w:pPr>
        <w:ind w:left="5715" w:hanging="360"/>
      </w:pPr>
    </w:lvl>
    <w:lvl w:ilvl="8" w:tplc="0409001B" w:tentative="1">
      <w:start w:val="1"/>
      <w:numFmt w:val="lowerRoman"/>
      <w:lvlText w:val="%9."/>
      <w:lvlJc w:val="right"/>
      <w:pPr>
        <w:ind w:left="6435" w:hanging="180"/>
      </w:pPr>
    </w:lvl>
  </w:abstractNum>
  <w:num w:numId="1" w16cid:durableId="1657804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65F"/>
    <w:rsid w:val="000050CB"/>
    <w:rsid w:val="00021539"/>
    <w:rsid w:val="00026397"/>
    <w:rsid w:val="00032F44"/>
    <w:rsid w:val="000429E6"/>
    <w:rsid w:val="00047A17"/>
    <w:rsid w:val="00056D38"/>
    <w:rsid w:val="0006039F"/>
    <w:rsid w:val="00074FC4"/>
    <w:rsid w:val="00082F3B"/>
    <w:rsid w:val="0008308D"/>
    <w:rsid w:val="0008318E"/>
    <w:rsid w:val="00090328"/>
    <w:rsid w:val="0009482F"/>
    <w:rsid w:val="000C1D2D"/>
    <w:rsid w:val="000C30DD"/>
    <w:rsid w:val="000D51FD"/>
    <w:rsid w:val="000E36E2"/>
    <w:rsid w:val="000F135B"/>
    <w:rsid w:val="000F2092"/>
    <w:rsid w:val="00112855"/>
    <w:rsid w:val="0011627D"/>
    <w:rsid w:val="0012390B"/>
    <w:rsid w:val="001302B4"/>
    <w:rsid w:val="001364AC"/>
    <w:rsid w:val="00153FEE"/>
    <w:rsid w:val="00156A18"/>
    <w:rsid w:val="00182634"/>
    <w:rsid w:val="001834E0"/>
    <w:rsid w:val="0019409A"/>
    <w:rsid w:val="0019436A"/>
    <w:rsid w:val="001A3875"/>
    <w:rsid w:val="001B1229"/>
    <w:rsid w:val="001B6EDC"/>
    <w:rsid w:val="001D0B8D"/>
    <w:rsid w:val="001D2AE4"/>
    <w:rsid w:val="001E638C"/>
    <w:rsid w:val="0020449F"/>
    <w:rsid w:val="002122C4"/>
    <w:rsid w:val="00225C94"/>
    <w:rsid w:val="00233EE3"/>
    <w:rsid w:val="00241E98"/>
    <w:rsid w:val="00284D1A"/>
    <w:rsid w:val="002D7470"/>
    <w:rsid w:val="002D76E5"/>
    <w:rsid w:val="002E17B7"/>
    <w:rsid w:val="002E3E9C"/>
    <w:rsid w:val="002E5DB3"/>
    <w:rsid w:val="002E74E7"/>
    <w:rsid w:val="0030068D"/>
    <w:rsid w:val="00302F86"/>
    <w:rsid w:val="00304F6E"/>
    <w:rsid w:val="003150ED"/>
    <w:rsid w:val="003204D8"/>
    <w:rsid w:val="00326368"/>
    <w:rsid w:val="00326C89"/>
    <w:rsid w:val="00335B5D"/>
    <w:rsid w:val="00337E9B"/>
    <w:rsid w:val="00340477"/>
    <w:rsid w:val="003418B6"/>
    <w:rsid w:val="00372B08"/>
    <w:rsid w:val="003755AC"/>
    <w:rsid w:val="00375600"/>
    <w:rsid w:val="003803F1"/>
    <w:rsid w:val="00385D66"/>
    <w:rsid w:val="0038777E"/>
    <w:rsid w:val="00396B22"/>
    <w:rsid w:val="003A710A"/>
    <w:rsid w:val="003C60C8"/>
    <w:rsid w:val="003D2ACE"/>
    <w:rsid w:val="003D726D"/>
    <w:rsid w:val="003E1438"/>
    <w:rsid w:val="003E41F1"/>
    <w:rsid w:val="004115DB"/>
    <w:rsid w:val="00450530"/>
    <w:rsid w:val="00450A6B"/>
    <w:rsid w:val="0045322E"/>
    <w:rsid w:val="004610A5"/>
    <w:rsid w:val="00463DAF"/>
    <w:rsid w:val="0046740C"/>
    <w:rsid w:val="00482EC0"/>
    <w:rsid w:val="00492A81"/>
    <w:rsid w:val="00494974"/>
    <w:rsid w:val="004B3FD4"/>
    <w:rsid w:val="004C5E4B"/>
    <w:rsid w:val="004C5EA0"/>
    <w:rsid w:val="004F23A8"/>
    <w:rsid w:val="004F456B"/>
    <w:rsid w:val="00504095"/>
    <w:rsid w:val="00520DD5"/>
    <w:rsid w:val="00524728"/>
    <w:rsid w:val="00534627"/>
    <w:rsid w:val="005472E1"/>
    <w:rsid w:val="0056248A"/>
    <w:rsid w:val="00572A32"/>
    <w:rsid w:val="0057601C"/>
    <w:rsid w:val="0058165F"/>
    <w:rsid w:val="005A10BD"/>
    <w:rsid w:val="005A2DE4"/>
    <w:rsid w:val="005A73BA"/>
    <w:rsid w:val="005B7173"/>
    <w:rsid w:val="005C550C"/>
    <w:rsid w:val="005D3F65"/>
    <w:rsid w:val="005D52C6"/>
    <w:rsid w:val="005E4F58"/>
    <w:rsid w:val="00602AE4"/>
    <w:rsid w:val="00617D93"/>
    <w:rsid w:val="00633A1C"/>
    <w:rsid w:val="006416F5"/>
    <w:rsid w:val="00642DA6"/>
    <w:rsid w:val="00643C6A"/>
    <w:rsid w:val="006516F5"/>
    <w:rsid w:val="006622C2"/>
    <w:rsid w:val="00687BEF"/>
    <w:rsid w:val="006924F1"/>
    <w:rsid w:val="006A2DEC"/>
    <w:rsid w:val="006B3111"/>
    <w:rsid w:val="006C70D2"/>
    <w:rsid w:val="006E3C81"/>
    <w:rsid w:val="00707CA1"/>
    <w:rsid w:val="00717B25"/>
    <w:rsid w:val="007271A9"/>
    <w:rsid w:val="007359CF"/>
    <w:rsid w:val="00742F69"/>
    <w:rsid w:val="00756F9A"/>
    <w:rsid w:val="00762772"/>
    <w:rsid w:val="00786A17"/>
    <w:rsid w:val="0079647C"/>
    <w:rsid w:val="00797BCD"/>
    <w:rsid w:val="007A0ABE"/>
    <w:rsid w:val="007A1FFC"/>
    <w:rsid w:val="007A7617"/>
    <w:rsid w:val="007B0E99"/>
    <w:rsid w:val="007B2856"/>
    <w:rsid w:val="007C04A3"/>
    <w:rsid w:val="007E1EF7"/>
    <w:rsid w:val="007F0525"/>
    <w:rsid w:val="007F202B"/>
    <w:rsid w:val="007F6F36"/>
    <w:rsid w:val="00801FA4"/>
    <w:rsid w:val="008043DE"/>
    <w:rsid w:val="00812F7D"/>
    <w:rsid w:val="00826DB9"/>
    <w:rsid w:val="008630FD"/>
    <w:rsid w:val="00864DFD"/>
    <w:rsid w:val="00875E3A"/>
    <w:rsid w:val="0087653C"/>
    <w:rsid w:val="00876BED"/>
    <w:rsid w:val="0087755B"/>
    <w:rsid w:val="00883E4A"/>
    <w:rsid w:val="0088402B"/>
    <w:rsid w:val="008852CC"/>
    <w:rsid w:val="00892B9C"/>
    <w:rsid w:val="008A549F"/>
    <w:rsid w:val="008C125B"/>
    <w:rsid w:val="008C1DB4"/>
    <w:rsid w:val="008C521E"/>
    <w:rsid w:val="008D0639"/>
    <w:rsid w:val="008D0705"/>
    <w:rsid w:val="008E655E"/>
    <w:rsid w:val="008F34C2"/>
    <w:rsid w:val="00934AEB"/>
    <w:rsid w:val="0093555D"/>
    <w:rsid w:val="009363D9"/>
    <w:rsid w:val="00942F84"/>
    <w:rsid w:val="009574B9"/>
    <w:rsid w:val="00977163"/>
    <w:rsid w:val="009856A8"/>
    <w:rsid w:val="009C2DC8"/>
    <w:rsid w:val="009D139C"/>
    <w:rsid w:val="009D27E2"/>
    <w:rsid w:val="009F1192"/>
    <w:rsid w:val="00A028A9"/>
    <w:rsid w:val="00A1237A"/>
    <w:rsid w:val="00A1266C"/>
    <w:rsid w:val="00A44094"/>
    <w:rsid w:val="00A800C7"/>
    <w:rsid w:val="00A91F8C"/>
    <w:rsid w:val="00AC5E79"/>
    <w:rsid w:val="00B07360"/>
    <w:rsid w:val="00B07A58"/>
    <w:rsid w:val="00B21FCD"/>
    <w:rsid w:val="00B229E5"/>
    <w:rsid w:val="00B25A2A"/>
    <w:rsid w:val="00B41D64"/>
    <w:rsid w:val="00B43A86"/>
    <w:rsid w:val="00B5065D"/>
    <w:rsid w:val="00B5161E"/>
    <w:rsid w:val="00B56FEB"/>
    <w:rsid w:val="00B7170D"/>
    <w:rsid w:val="00B761CA"/>
    <w:rsid w:val="00B833EB"/>
    <w:rsid w:val="00BA2AE2"/>
    <w:rsid w:val="00BA331D"/>
    <w:rsid w:val="00BC4124"/>
    <w:rsid w:val="00BD2C99"/>
    <w:rsid w:val="00BF401B"/>
    <w:rsid w:val="00C00937"/>
    <w:rsid w:val="00C025E9"/>
    <w:rsid w:val="00C14CF9"/>
    <w:rsid w:val="00C30D33"/>
    <w:rsid w:val="00C3660D"/>
    <w:rsid w:val="00C55009"/>
    <w:rsid w:val="00C668C4"/>
    <w:rsid w:val="00C75D2F"/>
    <w:rsid w:val="00C85ADD"/>
    <w:rsid w:val="00C9481C"/>
    <w:rsid w:val="00CA224B"/>
    <w:rsid w:val="00CC0F67"/>
    <w:rsid w:val="00CD27C1"/>
    <w:rsid w:val="00CD4854"/>
    <w:rsid w:val="00CD7A5A"/>
    <w:rsid w:val="00CE0098"/>
    <w:rsid w:val="00CF1248"/>
    <w:rsid w:val="00D0765B"/>
    <w:rsid w:val="00D15F44"/>
    <w:rsid w:val="00D21224"/>
    <w:rsid w:val="00D360EA"/>
    <w:rsid w:val="00D37A31"/>
    <w:rsid w:val="00D449C3"/>
    <w:rsid w:val="00D46AC9"/>
    <w:rsid w:val="00D54892"/>
    <w:rsid w:val="00D640DC"/>
    <w:rsid w:val="00DC561F"/>
    <w:rsid w:val="00DC7AE6"/>
    <w:rsid w:val="00DE1527"/>
    <w:rsid w:val="00DF3211"/>
    <w:rsid w:val="00E0664F"/>
    <w:rsid w:val="00E0671E"/>
    <w:rsid w:val="00E355FA"/>
    <w:rsid w:val="00E375BC"/>
    <w:rsid w:val="00E433F4"/>
    <w:rsid w:val="00E44A5D"/>
    <w:rsid w:val="00E45DB0"/>
    <w:rsid w:val="00E5165A"/>
    <w:rsid w:val="00E80380"/>
    <w:rsid w:val="00E83B75"/>
    <w:rsid w:val="00E85401"/>
    <w:rsid w:val="00EA48C9"/>
    <w:rsid w:val="00EB08B8"/>
    <w:rsid w:val="00EB1BDC"/>
    <w:rsid w:val="00EB2991"/>
    <w:rsid w:val="00EB3816"/>
    <w:rsid w:val="00EB4C2D"/>
    <w:rsid w:val="00EB5848"/>
    <w:rsid w:val="00EB6125"/>
    <w:rsid w:val="00EB6C09"/>
    <w:rsid w:val="00EC139A"/>
    <w:rsid w:val="00EC148F"/>
    <w:rsid w:val="00ED07C4"/>
    <w:rsid w:val="00ED173B"/>
    <w:rsid w:val="00ED56F3"/>
    <w:rsid w:val="00F03DD8"/>
    <w:rsid w:val="00F132AE"/>
    <w:rsid w:val="00F247CC"/>
    <w:rsid w:val="00F36FE2"/>
    <w:rsid w:val="00F422A8"/>
    <w:rsid w:val="00F51996"/>
    <w:rsid w:val="00F77C79"/>
    <w:rsid w:val="00F91CB7"/>
    <w:rsid w:val="00FA2F60"/>
    <w:rsid w:val="00FA5A1A"/>
    <w:rsid w:val="00FD0231"/>
    <w:rsid w:val="00FF31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AB63D"/>
  <w15:chartTrackingRefBased/>
  <w15:docId w15:val="{92436686-FABD-43BA-87FB-3CBD77CA6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8165F"/>
    <w:pPr>
      <w:bidi w:val="0"/>
      <w:spacing w:after="0"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85ADD"/>
    <w:pPr>
      <w:ind w:left="720"/>
      <w:contextualSpacing/>
    </w:pPr>
  </w:style>
  <w:style w:type="paragraph" w:styleId="Header">
    <w:name w:val="header"/>
    <w:basedOn w:val="Normal"/>
    <w:link w:val="HeaderChar"/>
    <w:uiPriority w:val="99"/>
    <w:unhideWhenUsed/>
    <w:rsid w:val="000D51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51FD"/>
  </w:style>
  <w:style w:type="paragraph" w:styleId="Footer">
    <w:name w:val="footer"/>
    <w:basedOn w:val="Normal"/>
    <w:link w:val="FooterChar"/>
    <w:uiPriority w:val="99"/>
    <w:unhideWhenUsed/>
    <w:rsid w:val="000D51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51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4765569">
      <w:bodyDiv w:val="1"/>
      <w:marLeft w:val="0"/>
      <w:marRight w:val="0"/>
      <w:marTop w:val="0"/>
      <w:marBottom w:val="0"/>
      <w:divBdr>
        <w:top w:val="none" w:sz="0" w:space="0" w:color="auto"/>
        <w:left w:val="none" w:sz="0" w:space="0" w:color="auto"/>
        <w:bottom w:val="none" w:sz="0" w:space="0" w:color="auto"/>
        <w:right w:val="none" w:sz="0" w:space="0" w:color="auto"/>
      </w:divBdr>
    </w:div>
    <w:div w:id="1764833681">
      <w:bodyDiv w:val="1"/>
      <w:marLeft w:val="0"/>
      <w:marRight w:val="0"/>
      <w:marTop w:val="0"/>
      <w:marBottom w:val="0"/>
      <w:divBdr>
        <w:top w:val="none" w:sz="0" w:space="0" w:color="auto"/>
        <w:left w:val="none" w:sz="0" w:space="0" w:color="auto"/>
        <w:bottom w:val="none" w:sz="0" w:space="0" w:color="auto"/>
        <w:right w:val="none" w:sz="0" w:space="0" w:color="auto"/>
      </w:divBdr>
      <w:divsChild>
        <w:div w:id="13083231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DBBDFA0C-D548-48C0-9464-5E54DE34A46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72989-83D0-4DDC-97E0-73DAF66B8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TotalTime>
  <Pages>5</Pages>
  <Words>1237</Words>
  <Characters>7055</Characters>
  <Application>Microsoft Office Word</Application>
  <DocSecurity>0</DocSecurity>
  <Lines>58</Lines>
  <Paragraphs>16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MOJ</Company>
  <LinksUpToDate>false</LinksUpToDate>
  <CharactersWithSpaces>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مفتاح سليم سعد الصالح</dc:creator>
  <cp:keywords/>
  <dc:description/>
  <cp:lastModifiedBy>ليلى محمد سليم الشكيلي</cp:lastModifiedBy>
  <cp:revision>330</cp:revision>
  <cp:lastPrinted>2026-01-09T04:02:00Z</cp:lastPrinted>
  <dcterms:created xsi:type="dcterms:W3CDTF">2024-01-09T05:41:00Z</dcterms:created>
  <dcterms:modified xsi:type="dcterms:W3CDTF">2026-01-09T04:02:00Z</dcterms:modified>
</cp:coreProperties>
</file>