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333F9" w14:textId="2AD71BEE" w:rsidR="0004781A" w:rsidRPr="0004781A" w:rsidRDefault="007A6E23" w:rsidP="005A114E">
      <w:pPr>
        <w:jc w:val="center"/>
        <w:rPr>
          <w:rtl/>
        </w:rPr>
      </w:pPr>
      <w:r>
        <w:rPr>
          <w:noProof/>
        </w:rPr>
        <w:drawing>
          <wp:inline distT="0" distB="0" distL="0" distR="0" wp14:anchorId="0B4267B4" wp14:editId="524B3903">
            <wp:extent cx="5257800" cy="819150"/>
            <wp:effectExtent l="0" t="0" r="0" b="0"/>
            <wp:docPr id="806152104"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52104" name="صورة 1" descr="PHOTO-2025-06-16-11-16-14.jpg"/>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257800" cy="819150"/>
                    </a:xfrm>
                    <a:prstGeom prst="rect">
                      <a:avLst/>
                    </a:prstGeom>
                    <a:noFill/>
                    <a:ln>
                      <a:noFill/>
                    </a:ln>
                  </pic:spPr>
                </pic:pic>
              </a:graphicData>
            </a:graphic>
          </wp:inline>
        </w:drawing>
      </w:r>
    </w:p>
    <w:p w14:paraId="7C45025B" w14:textId="77777777" w:rsidR="00A452BA" w:rsidRPr="005A114E" w:rsidRDefault="00A452BA" w:rsidP="0050476F">
      <w:pPr>
        <w:pStyle w:val="Heading4"/>
        <w:jc w:val="center"/>
        <w:rPr>
          <w:rFonts w:cs="PT Bold Heading"/>
          <w:b/>
          <w:bCs/>
          <w:sz w:val="4"/>
          <w:szCs w:val="4"/>
          <w:u w:val="single"/>
          <w:rtl/>
        </w:rPr>
      </w:pPr>
    </w:p>
    <w:p w14:paraId="24FA2F89" w14:textId="08D1DE0A" w:rsidR="00A452BA" w:rsidRPr="00F332D9" w:rsidRDefault="00A452BA" w:rsidP="00A452BA">
      <w:pPr>
        <w:spacing w:line="360" w:lineRule="auto"/>
        <w:jc w:val="center"/>
        <w:rPr>
          <w:rFonts w:ascii="Times New Roman" w:hAnsi="Times New Roman" w:cs="Times New Roman"/>
          <w:b/>
          <w:bCs/>
          <w:sz w:val="52"/>
          <w:szCs w:val="36"/>
          <w:lang w:eastAsia="en-US"/>
        </w:rPr>
      </w:pPr>
      <w:bookmarkStart w:id="0" w:name="_Hlk222994486"/>
      <w:bookmarkStart w:id="1" w:name="_Hlk213227884"/>
      <w:r w:rsidRPr="00F332D9">
        <w:rPr>
          <w:rFonts w:ascii="Times New Roman" w:hAnsi="Times New Roman" w:cs="Times New Roman"/>
          <w:b/>
          <w:bCs/>
          <w:sz w:val="52"/>
          <w:szCs w:val="36"/>
          <w:rtl/>
          <w:lang w:eastAsia="en-US"/>
        </w:rPr>
        <w:t xml:space="preserve">جلسة الثلاثاء الموافق </w:t>
      </w:r>
      <w:r>
        <w:rPr>
          <w:rFonts w:ascii="Times New Roman" w:hAnsi="Times New Roman" w:cs="Times New Roman" w:hint="cs"/>
          <w:b/>
          <w:bCs/>
          <w:sz w:val="52"/>
          <w:szCs w:val="36"/>
          <w:rtl/>
          <w:lang w:eastAsia="en-US"/>
        </w:rPr>
        <w:t>10</w:t>
      </w:r>
      <w:r w:rsidRPr="00F332D9">
        <w:rPr>
          <w:rFonts w:ascii="Times New Roman" w:hAnsi="Times New Roman" w:cs="Times New Roman"/>
          <w:b/>
          <w:bCs/>
          <w:sz w:val="52"/>
          <w:szCs w:val="36"/>
          <w:rtl/>
          <w:lang w:eastAsia="en-US"/>
        </w:rPr>
        <w:t xml:space="preserve"> من </w:t>
      </w:r>
      <w:r>
        <w:rPr>
          <w:rFonts w:ascii="Times New Roman" w:hAnsi="Times New Roman" w:cs="Times New Roman" w:hint="cs"/>
          <w:b/>
          <w:bCs/>
          <w:sz w:val="52"/>
          <w:szCs w:val="36"/>
          <w:rtl/>
          <w:lang w:eastAsia="en-US"/>
        </w:rPr>
        <w:t>مارس</w:t>
      </w:r>
      <w:r w:rsidRPr="00F332D9">
        <w:rPr>
          <w:rFonts w:ascii="Times New Roman" w:hAnsi="Times New Roman" w:cs="Times New Roman"/>
          <w:b/>
          <w:bCs/>
          <w:sz w:val="52"/>
          <w:szCs w:val="36"/>
          <w:rtl/>
          <w:lang w:eastAsia="en-US"/>
        </w:rPr>
        <w:t xml:space="preserve"> سنة </w:t>
      </w:r>
      <w:r>
        <w:rPr>
          <w:rFonts w:ascii="Times New Roman" w:hAnsi="Times New Roman" w:cs="Times New Roman" w:hint="cs"/>
          <w:b/>
          <w:bCs/>
          <w:sz w:val="52"/>
          <w:szCs w:val="36"/>
          <w:rtl/>
          <w:lang w:eastAsia="en-US"/>
        </w:rPr>
        <w:t>2026</w:t>
      </w:r>
    </w:p>
    <w:p w14:paraId="2CFE743C" w14:textId="62E7BEDA" w:rsidR="00A452BA" w:rsidRPr="00B330DE" w:rsidRDefault="00A452BA" w:rsidP="00A452BA">
      <w:pPr>
        <w:spacing w:line="360" w:lineRule="auto"/>
        <w:jc w:val="center"/>
        <w:rPr>
          <w:rFonts w:ascii="Times New Roman" w:hAnsi="Times New Roman" w:cs="Times New Roman"/>
          <w:sz w:val="32"/>
          <w:rtl/>
          <w:lang w:eastAsia="en-US"/>
        </w:rPr>
      </w:pPr>
      <w:bookmarkStart w:id="2" w:name="_Hlk194493726"/>
      <w:r w:rsidRPr="00B330DE">
        <w:rPr>
          <w:rFonts w:ascii="Times New Roman" w:hAnsi="Times New Roman" w:cs="Times New Roman"/>
          <w:sz w:val="32"/>
          <w:rtl/>
          <w:lang w:eastAsia="en-US"/>
        </w:rPr>
        <w:t>برئاسة السيد القاضي/ شهاب عبد الرحمن الحمادي "رئيس الدائرة"</w:t>
      </w:r>
    </w:p>
    <w:p w14:paraId="38BDF6FE" w14:textId="7C2D4983" w:rsidR="00A452BA" w:rsidRPr="00B330DE" w:rsidRDefault="00A452BA" w:rsidP="00A452BA">
      <w:pPr>
        <w:spacing w:line="360" w:lineRule="auto"/>
        <w:jc w:val="center"/>
        <w:rPr>
          <w:rFonts w:ascii="Times New Roman" w:hAnsi="Times New Roman" w:cs="Times New Roman"/>
          <w:spacing w:val="-6"/>
          <w:sz w:val="32"/>
          <w:lang w:eastAsia="en-US"/>
        </w:rPr>
      </w:pPr>
      <w:r w:rsidRPr="00B330DE">
        <w:rPr>
          <w:rFonts w:ascii="Times New Roman" w:hAnsi="Times New Roman" w:cs="Times New Roman"/>
          <w:sz w:val="32"/>
          <w:rtl/>
          <w:lang w:eastAsia="en-US"/>
        </w:rPr>
        <w:t xml:space="preserve"> </w:t>
      </w:r>
      <w:r w:rsidRPr="00B330DE">
        <w:rPr>
          <w:rFonts w:ascii="Times New Roman" w:hAnsi="Times New Roman" w:cs="Times New Roman" w:hint="cs"/>
          <w:spacing w:val="-6"/>
          <w:sz w:val="32"/>
          <w:rtl/>
          <w:lang w:eastAsia="en-US"/>
        </w:rPr>
        <w:t>وعضوية السادة القضاة/ صبري شمس الدين محمد</w:t>
      </w:r>
      <w:r>
        <w:rPr>
          <w:rFonts w:ascii="Times New Roman" w:hAnsi="Times New Roman" w:cs="Times New Roman" w:hint="cs"/>
          <w:spacing w:val="-6"/>
          <w:sz w:val="32"/>
          <w:rtl/>
          <w:lang w:eastAsia="en-US"/>
        </w:rPr>
        <w:t xml:space="preserve"> وداود إبراهيم أبو الشوارب</w:t>
      </w:r>
      <w:r w:rsidRPr="00B330DE">
        <w:rPr>
          <w:rFonts w:ascii="Times New Roman" w:hAnsi="Times New Roman" w:cs="Times New Roman" w:hint="cs"/>
          <w:spacing w:val="-6"/>
          <w:sz w:val="32"/>
          <w:rtl/>
          <w:lang w:eastAsia="en-US"/>
        </w:rPr>
        <w:t>.</w:t>
      </w:r>
    </w:p>
    <w:p w14:paraId="6AB935E7" w14:textId="77777777" w:rsidR="00A452BA" w:rsidRPr="00F332D9" w:rsidRDefault="00A452BA" w:rsidP="00A452BA">
      <w:pPr>
        <w:tabs>
          <w:tab w:val="left" w:pos="5300"/>
        </w:tabs>
        <w:spacing w:line="360" w:lineRule="auto"/>
        <w:jc w:val="center"/>
        <w:rPr>
          <w:rFonts w:ascii="Times New Roman" w:hAnsi="Times New Roman" w:cs="Times New Roman"/>
          <w:b/>
          <w:bCs/>
          <w:sz w:val="36"/>
          <w:szCs w:val="36"/>
          <w:rtl/>
          <w:lang w:eastAsia="en-US"/>
        </w:rPr>
      </w:pPr>
      <w:bookmarkStart w:id="3" w:name="_Hlk180053258"/>
      <w:bookmarkEnd w:id="0"/>
      <w:bookmarkEnd w:id="2"/>
      <w:r w:rsidRPr="00F332D9">
        <w:rPr>
          <w:rFonts w:ascii="Times New Roman" w:hAnsi="Times New Roman" w:cs="Times New Roman"/>
          <w:b/>
          <w:bCs/>
          <w:sz w:val="36"/>
          <w:szCs w:val="36"/>
          <w:rtl/>
          <w:lang w:eastAsia="en-US"/>
        </w:rPr>
        <w:t>(    )</w:t>
      </w:r>
    </w:p>
    <w:p w14:paraId="5E55D1A2" w14:textId="2916D68A" w:rsidR="00A452BA" w:rsidRPr="00F332D9" w:rsidRDefault="00A452BA" w:rsidP="00A452BA">
      <w:pPr>
        <w:tabs>
          <w:tab w:val="left" w:pos="3221"/>
        </w:tabs>
        <w:spacing w:line="360" w:lineRule="auto"/>
        <w:jc w:val="center"/>
        <w:rPr>
          <w:rFonts w:ascii="Times New Roman" w:hAnsi="Times New Roman" w:cs="Times New Roman"/>
          <w:b/>
          <w:bCs/>
          <w:sz w:val="28"/>
          <w:szCs w:val="28"/>
          <w:rtl/>
        </w:rPr>
      </w:pPr>
      <w:r w:rsidRPr="00F332D9">
        <w:rPr>
          <w:rFonts w:ascii="Times New Roman" w:hAnsi="Times New Roman" w:cs="Times New Roman"/>
          <w:b/>
          <w:bCs/>
          <w:sz w:val="36"/>
          <w:szCs w:val="36"/>
          <w:rtl/>
          <w:lang w:eastAsia="en-US"/>
        </w:rPr>
        <w:t xml:space="preserve">الطعن رقم </w:t>
      </w:r>
      <w:r>
        <w:rPr>
          <w:rFonts w:ascii="Times New Roman" w:hAnsi="Times New Roman" w:cs="Times New Roman" w:hint="cs"/>
          <w:b/>
          <w:bCs/>
          <w:sz w:val="36"/>
          <w:szCs w:val="36"/>
          <w:rtl/>
          <w:lang w:eastAsia="en-US"/>
        </w:rPr>
        <w:t>36</w:t>
      </w:r>
      <w:r w:rsidRPr="00F332D9">
        <w:rPr>
          <w:rFonts w:ascii="Times New Roman" w:hAnsi="Times New Roman" w:cs="Times New Roman"/>
          <w:b/>
          <w:bCs/>
          <w:sz w:val="36"/>
          <w:szCs w:val="36"/>
          <w:rtl/>
          <w:lang w:eastAsia="en-US"/>
        </w:rPr>
        <w:t xml:space="preserve"> لسنة </w:t>
      </w:r>
      <w:r>
        <w:rPr>
          <w:rFonts w:ascii="Times New Roman" w:hAnsi="Times New Roman" w:cs="Times New Roman" w:hint="cs"/>
          <w:b/>
          <w:bCs/>
          <w:sz w:val="36"/>
          <w:szCs w:val="36"/>
          <w:rtl/>
          <w:lang w:eastAsia="en-US"/>
        </w:rPr>
        <w:t>2026</w:t>
      </w:r>
      <w:r w:rsidRPr="00F332D9">
        <w:rPr>
          <w:rFonts w:ascii="Times New Roman" w:hAnsi="Times New Roman" w:cs="Times New Roman"/>
          <w:b/>
          <w:bCs/>
          <w:sz w:val="36"/>
          <w:szCs w:val="36"/>
          <w:rtl/>
          <w:lang w:eastAsia="en-US"/>
        </w:rPr>
        <w:t xml:space="preserve"> تجاري</w:t>
      </w:r>
    </w:p>
    <w:p w14:paraId="1D581137" w14:textId="4B3F3709" w:rsidR="00A452BA" w:rsidRPr="00F332D9" w:rsidRDefault="001B7EA8" w:rsidP="005C5CCD">
      <w:pPr>
        <w:tabs>
          <w:tab w:val="left" w:pos="3221"/>
        </w:tabs>
        <w:spacing w:line="480" w:lineRule="auto"/>
        <w:ind w:left="83"/>
        <w:jc w:val="both"/>
        <w:rPr>
          <w:rFonts w:ascii="Times New Roman" w:hAnsi="Times New Roman" w:cs="Times New Roman"/>
          <w:b/>
          <w:bCs/>
          <w:sz w:val="28"/>
          <w:szCs w:val="28"/>
          <w:rtl/>
        </w:rPr>
      </w:pPr>
      <w:r>
        <w:rPr>
          <w:rFonts w:ascii="Times New Roman" w:hAnsi="Times New Roman" w:cs="Times New Roman" w:hint="cs"/>
          <w:b/>
          <w:bCs/>
          <w:sz w:val="28"/>
          <w:szCs w:val="28"/>
          <w:rtl/>
        </w:rPr>
        <w:t>(1- 5) طعن "الطعن في الأحكام: الطعن بالنقض: أحوال طعن النائب العام بطريق النقض".</w:t>
      </w:r>
      <w:r w:rsidR="00A34528">
        <w:rPr>
          <w:rFonts w:ascii="Times New Roman" w:hAnsi="Times New Roman" w:cs="Times New Roman" w:hint="cs"/>
          <w:b/>
          <w:bCs/>
          <w:sz w:val="28"/>
          <w:szCs w:val="28"/>
          <w:rtl/>
        </w:rPr>
        <w:t xml:space="preserve"> "أثار الحق: وسائل التنفيذ: التنفيذ الاختياري: التنفيذ بما يعادل الوفاء: المقاصة: المقاصة الجبرية</w:t>
      </w:r>
      <w:r w:rsidR="003C6003">
        <w:rPr>
          <w:rFonts w:ascii="Times New Roman" w:hAnsi="Times New Roman" w:cs="Times New Roman" w:hint="cs"/>
          <w:b/>
          <w:bCs/>
          <w:sz w:val="28"/>
          <w:szCs w:val="28"/>
          <w:rtl/>
        </w:rPr>
        <w:t>، المقاصة القضائية</w:t>
      </w:r>
      <w:r w:rsidR="00143659">
        <w:rPr>
          <w:rFonts w:ascii="Times New Roman" w:hAnsi="Times New Roman" w:cs="Times New Roman" w:hint="cs"/>
          <w:b/>
          <w:bCs/>
          <w:sz w:val="28"/>
          <w:szCs w:val="28"/>
          <w:rtl/>
        </w:rPr>
        <w:t>: شرط قبول المقاصة القضائية</w:t>
      </w:r>
      <w:r w:rsidR="00A34528">
        <w:rPr>
          <w:rFonts w:ascii="Times New Roman" w:hAnsi="Times New Roman" w:cs="Times New Roman" w:hint="cs"/>
          <w:b/>
          <w:bCs/>
          <w:sz w:val="28"/>
          <w:szCs w:val="28"/>
          <w:rtl/>
        </w:rPr>
        <w:t>".</w:t>
      </w:r>
    </w:p>
    <w:p w14:paraId="56992AE5" w14:textId="74683141" w:rsidR="00A452BA" w:rsidRDefault="001B7EA8" w:rsidP="005C5CCD">
      <w:pPr>
        <w:tabs>
          <w:tab w:val="left" w:pos="3221"/>
        </w:tabs>
        <w:spacing w:line="480" w:lineRule="auto"/>
        <w:ind w:firstLine="508"/>
        <w:jc w:val="both"/>
        <w:rPr>
          <w:rFonts w:ascii="Times New Roman" w:hAnsi="Times New Roman" w:cs="Times New Roman"/>
          <w:sz w:val="28"/>
          <w:szCs w:val="28"/>
          <w:rtl/>
        </w:rPr>
      </w:pPr>
      <w:r>
        <w:rPr>
          <w:rFonts w:ascii="Times New Roman" w:hAnsi="Times New Roman" w:cs="Times New Roman" w:hint="cs"/>
          <w:sz w:val="28"/>
          <w:szCs w:val="28"/>
          <w:rtl/>
        </w:rPr>
        <w:t xml:space="preserve">(1) طعن النائب العام </w:t>
      </w:r>
      <w:r w:rsidR="002A11DE">
        <w:rPr>
          <w:rFonts w:ascii="Times New Roman" w:hAnsi="Times New Roman" w:cs="Times New Roman" w:hint="cs"/>
          <w:sz w:val="28"/>
          <w:szCs w:val="28"/>
          <w:rtl/>
        </w:rPr>
        <w:t>ب</w:t>
      </w:r>
      <w:r>
        <w:rPr>
          <w:rFonts w:ascii="Times New Roman" w:hAnsi="Times New Roman" w:cs="Times New Roman" w:hint="cs"/>
          <w:sz w:val="28"/>
          <w:szCs w:val="28"/>
          <w:rtl/>
        </w:rPr>
        <w:t xml:space="preserve">النقض </w:t>
      </w:r>
      <w:r w:rsidR="002A11DE">
        <w:rPr>
          <w:rFonts w:ascii="Times New Roman" w:hAnsi="Times New Roman" w:cs="Times New Roman" w:hint="cs"/>
          <w:sz w:val="28"/>
          <w:szCs w:val="28"/>
          <w:rtl/>
        </w:rPr>
        <w:t>في الأحكام الانتهائية أياً كانت المحكمة التي أصدرتها وذلك لمخالفة القانون أو الخطأ في تطبيقه أو تأويله</w:t>
      </w:r>
      <w:r>
        <w:rPr>
          <w:rFonts w:ascii="Times New Roman" w:hAnsi="Times New Roman" w:cs="Times New Roman" w:hint="cs"/>
          <w:sz w:val="28"/>
          <w:szCs w:val="28"/>
          <w:rtl/>
        </w:rPr>
        <w:t>. حالاته</w:t>
      </w:r>
      <w:r w:rsidR="002A11DE">
        <w:rPr>
          <w:rFonts w:ascii="Times New Roman" w:hAnsi="Times New Roman" w:cs="Times New Roman" w:hint="cs"/>
          <w:sz w:val="28"/>
          <w:szCs w:val="28"/>
          <w:rtl/>
        </w:rPr>
        <w:t xml:space="preserve"> وإجراءاته</w:t>
      </w:r>
      <w:r>
        <w:rPr>
          <w:rFonts w:ascii="Times New Roman" w:hAnsi="Times New Roman" w:cs="Times New Roman" w:hint="cs"/>
          <w:sz w:val="28"/>
          <w:szCs w:val="28"/>
          <w:rtl/>
        </w:rPr>
        <w:t xml:space="preserve">. </w:t>
      </w:r>
      <w:r w:rsidR="002A11DE">
        <w:rPr>
          <w:rFonts w:ascii="Times New Roman" w:hAnsi="Times New Roman" w:cs="Times New Roman" w:hint="cs"/>
          <w:sz w:val="28"/>
          <w:szCs w:val="28"/>
          <w:rtl/>
        </w:rPr>
        <w:t>م 176 ق 42 لسنة 2024.</w:t>
      </w:r>
    </w:p>
    <w:p w14:paraId="31FCD6BF" w14:textId="37E23EC7" w:rsidR="002A11DE" w:rsidRDefault="002A11DE" w:rsidP="005C5CCD">
      <w:pPr>
        <w:tabs>
          <w:tab w:val="left" w:pos="3221"/>
        </w:tabs>
        <w:spacing w:line="480" w:lineRule="auto"/>
        <w:ind w:firstLine="508"/>
        <w:jc w:val="both"/>
        <w:rPr>
          <w:rFonts w:ascii="Times New Roman" w:hAnsi="Times New Roman" w:cs="Times New Roman"/>
          <w:sz w:val="28"/>
          <w:szCs w:val="28"/>
          <w:rtl/>
        </w:rPr>
      </w:pPr>
      <w:r>
        <w:rPr>
          <w:rFonts w:ascii="Times New Roman" w:hAnsi="Times New Roman" w:cs="Times New Roman" w:hint="cs"/>
          <w:sz w:val="28"/>
          <w:szCs w:val="28"/>
          <w:rtl/>
        </w:rPr>
        <w:t>(2) المقاصة الجبرية. شرط صحتها</w:t>
      </w:r>
      <w:r w:rsidR="00A34528">
        <w:rPr>
          <w:rFonts w:ascii="Times New Roman" w:hAnsi="Times New Roman" w:cs="Times New Roman" w:hint="cs"/>
          <w:sz w:val="28"/>
          <w:szCs w:val="28"/>
          <w:rtl/>
        </w:rPr>
        <w:t>. تماثل الديون المتقابلة جنساً ووصفاً واستحقاقاً وقوة ودون الإضرار بالغير. أساس ذلك . م 370 ق 5 لسنة 1985.</w:t>
      </w:r>
      <w:r>
        <w:rPr>
          <w:rFonts w:ascii="Times New Roman" w:hAnsi="Times New Roman" w:cs="Times New Roman" w:hint="cs"/>
          <w:sz w:val="28"/>
          <w:szCs w:val="28"/>
          <w:rtl/>
        </w:rPr>
        <w:t xml:space="preserve"> </w:t>
      </w:r>
    </w:p>
    <w:p w14:paraId="35015AF7" w14:textId="10DC40C4" w:rsidR="00A34528" w:rsidRDefault="00A34528" w:rsidP="005C5CCD">
      <w:pPr>
        <w:tabs>
          <w:tab w:val="left" w:pos="3221"/>
        </w:tabs>
        <w:spacing w:line="480" w:lineRule="auto"/>
        <w:ind w:firstLine="508"/>
        <w:jc w:val="both"/>
        <w:rPr>
          <w:rFonts w:ascii="Times New Roman" w:hAnsi="Times New Roman" w:cs="Times New Roman"/>
          <w:sz w:val="28"/>
          <w:szCs w:val="28"/>
          <w:rtl/>
        </w:rPr>
      </w:pPr>
      <w:r>
        <w:rPr>
          <w:rFonts w:ascii="Times New Roman" w:hAnsi="Times New Roman" w:cs="Times New Roman" w:hint="cs"/>
          <w:sz w:val="28"/>
          <w:szCs w:val="28"/>
          <w:rtl/>
        </w:rPr>
        <w:t xml:space="preserve">(3) </w:t>
      </w:r>
      <w:r w:rsidR="003C6003">
        <w:rPr>
          <w:rFonts w:ascii="Times New Roman" w:hAnsi="Times New Roman" w:cs="Times New Roman" w:hint="cs"/>
          <w:sz w:val="28"/>
          <w:szCs w:val="28"/>
          <w:rtl/>
        </w:rPr>
        <w:t>المقاصة القضائية. تتم بحكم القاضي متى توافرت شروطها وبطلب أصلي أو عارض. أساس ذلك . م 372 ق 5 لسنة 1985.</w:t>
      </w:r>
    </w:p>
    <w:p w14:paraId="76DC3C65" w14:textId="77777777" w:rsidR="00143659" w:rsidRDefault="003C6003" w:rsidP="005C5CCD">
      <w:pPr>
        <w:tabs>
          <w:tab w:val="left" w:pos="3221"/>
        </w:tabs>
        <w:spacing w:line="480" w:lineRule="auto"/>
        <w:ind w:firstLine="508"/>
        <w:jc w:val="both"/>
        <w:rPr>
          <w:rFonts w:ascii="Times New Roman" w:hAnsi="Times New Roman" w:cs="Times New Roman"/>
          <w:sz w:val="28"/>
          <w:szCs w:val="28"/>
          <w:rtl/>
        </w:rPr>
      </w:pPr>
      <w:r>
        <w:rPr>
          <w:rFonts w:ascii="Times New Roman" w:hAnsi="Times New Roman" w:cs="Times New Roman" w:hint="cs"/>
          <w:sz w:val="28"/>
          <w:szCs w:val="28"/>
          <w:rtl/>
        </w:rPr>
        <w:t xml:space="preserve">(4) </w:t>
      </w:r>
      <w:r w:rsidR="00143659">
        <w:rPr>
          <w:rFonts w:ascii="Times New Roman" w:hAnsi="Times New Roman" w:cs="Times New Roman" w:hint="cs"/>
          <w:sz w:val="28"/>
          <w:szCs w:val="28"/>
          <w:rtl/>
        </w:rPr>
        <w:t>المقاصة القضائية لكي تلتزم المحكمة بتحقيقها وإجرائها. تقتضي إبداءها في صورة طلب عارض مستوفٍ شروطه ورسومه.</w:t>
      </w:r>
    </w:p>
    <w:p w14:paraId="5EFA4B7F" w14:textId="77777777" w:rsidR="00143659" w:rsidRPr="001B7EA8" w:rsidRDefault="00143659" w:rsidP="005C5CCD">
      <w:pPr>
        <w:tabs>
          <w:tab w:val="left" w:pos="3221"/>
        </w:tabs>
        <w:spacing w:line="480" w:lineRule="auto"/>
        <w:ind w:firstLine="508"/>
        <w:jc w:val="both"/>
        <w:rPr>
          <w:rFonts w:ascii="Times New Roman" w:hAnsi="Times New Roman" w:cs="Times New Roman"/>
          <w:sz w:val="28"/>
          <w:szCs w:val="28"/>
          <w:rtl/>
        </w:rPr>
      </w:pPr>
      <w:r w:rsidRPr="00143659">
        <w:rPr>
          <w:rFonts w:ascii="Times New Roman" w:hAnsi="Times New Roman" w:cs="Times New Roman" w:hint="cs"/>
          <w:sz w:val="28"/>
          <w:szCs w:val="28"/>
          <w:rtl/>
        </w:rPr>
        <w:t xml:space="preserve">(5) رفض الحكم المطعون فيه إجراء المقاصة القضائية رغم تقديمها بطلب صحيح وتوافر شروطها القانونية. مخالفة للقانون توجب نقضه والإحالة. </w:t>
      </w:r>
    </w:p>
    <w:p w14:paraId="4D0F6AB5" w14:textId="081DC935" w:rsidR="00A452BA" w:rsidRPr="00F332D9" w:rsidRDefault="00A452BA" w:rsidP="00A452BA">
      <w:pPr>
        <w:spacing w:line="360" w:lineRule="auto"/>
        <w:jc w:val="center"/>
        <w:rPr>
          <w:rFonts w:ascii="Times New Roman" w:hAnsi="Times New Roman" w:cs="Times New Roman"/>
          <w:b/>
          <w:bCs/>
          <w:sz w:val="44"/>
          <w:szCs w:val="28"/>
          <w:rtl/>
          <w:lang w:eastAsia="en-US"/>
        </w:rPr>
      </w:pPr>
      <w:r w:rsidRPr="00F332D9">
        <w:rPr>
          <w:rFonts w:ascii="Times New Roman" w:hAnsi="Times New Roman" w:cs="Times New Roman"/>
          <w:b/>
          <w:bCs/>
          <w:sz w:val="44"/>
          <w:szCs w:val="28"/>
          <w:rtl/>
          <w:lang w:eastAsia="en-US"/>
        </w:rPr>
        <w:t>(الطع</w:t>
      </w:r>
      <w:r w:rsidRPr="00F332D9">
        <w:rPr>
          <w:rFonts w:ascii="Times New Roman" w:hAnsi="Times New Roman" w:cs="Times New Roman" w:hint="cs"/>
          <w:b/>
          <w:bCs/>
          <w:sz w:val="44"/>
          <w:szCs w:val="28"/>
          <w:rtl/>
          <w:lang w:eastAsia="en-US"/>
        </w:rPr>
        <w:t>ن</w:t>
      </w:r>
      <w:r w:rsidRPr="00F332D9">
        <w:rPr>
          <w:rFonts w:ascii="Times New Roman" w:hAnsi="Times New Roman" w:cs="Times New Roman"/>
          <w:b/>
          <w:bCs/>
          <w:sz w:val="44"/>
          <w:szCs w:val="28"/>
          <w:rtl/>
          <w:lang w:eastAsia="en-US"/>
        </w:rPr>
        <w:t xml:space="preserve"> رقم </w:t>
      </w:r>
      <w:r>
        <w:rPr>
          <w:rFonts w:ascii="Times New Roman" w:hAnsi="Times New Roman" w:cs="Times New Roman" w:hint="cs"/>
          <w:b/>
          <w:bCs/>
          <w:sz w:val="44"/>
          <w:szCs w:val="28"/>
          <w:rtl/>
          <w:lang w:eastAsia="en-US"/>
        </w:rPr>
        <w:t>36</w:t>
      </w:r>
      <w:r w:rsidRPr="00F332D9">
        <w:rPr>
          <w:rFonts w:ascii="Times New Roman" w:hAnsi="Times New Roman" w:cs="Times New Roman"/>
          <w:b/>
          <w:bCs/>
          <w:sz w:val="44"/>
          <w:szCs w:val="28"/>
          <w:rtl/>
          <w:lang w:eastAsia="en-US"/>
        </w:rPr>
        <w:t xml:space="preserve"> لسنة </w:t>
      </w:r>
      <w:r>
        <w:rPr>
          <w:rFonts w:ascii="Times New Roman" w:hAnsi="Times New Roman" w:cs="Times New Roman" w:hint="cs"/>
          <w:b/>
          <w:bCs/>
          <w:sz w:val="44"/>
          <w:szCs w:val="28"/>
          <w:rtl/>
          <w:lang w:eastAsia="en-US"/>
        </w:rPr>
        <w:t>2026</w:t>
      </w:r>
      <w:r w:rsidRPr="00F332D9">
        <w:rPr>
          <w:rFonts w:ascii="Times New Roman" w:hAnsi="Times New Roman" w:cs="Times New Roman"/>
          <w:b/>
          <w:bCs/>
          <w:sz w:val="44"/>
          <w:szCs w:val="28"/>
          <w:rtl/>
          <w:lang w:eastAsia="en-US"/>
        </w:rPr>
        <w:t xml:space="preserve"> تجاري، جلسة </w:t>
      </w:r>
      <w:r>
        <w:rPr>
          <w:rFonts w:ascii="Times New Roman" w:hAnsi="Times New Roman" w:cs="Times New Roman" w:hint="cs"/>
          <w:b/>
          <w:bCs/>
          <w:sz w:val="44"/>
          <w:szCs w:val="28"/>
          <w:rtl/>
          <w:lang w:eastAsia="en-US"/>
        </w:rPr>
        <w:t>10</w:t>
      </w:r>
      <w:r w:rsidRPr="00F332D9">
        <w:rPr>
          <w:rFonts w:ascii="Times New Roman" w:hAnsi="Times New Roman" w:cs="Times New Roman"/>
          <w:b/>
          <w:bCs/>
          <w:sz w:val="44"/>
          <w:szCs w:val="28"/>
          <w:rtl/>
          <w:lang w:eastAsia="en-US"/>
        </w:rPr>
        <w:t>/</w:t>
      </w:r>
      <w:r>
        <w:rPr>
          <w:rFonts w:ascii="Times New Roman" w:hAnsi="Times New Roman" w:cs="Times New Roman" w:hint="cs"/>
          <w:b/>
          <w:bCs/>
          <w:sz w:val="44"/>
          <w:szCs w:val="28"/>
          <w:rtl/>
          <w:lang w:eastAsia="en-US"/>
        </w:rPr>
        <w:t>3</w:t>
      </w:r>
      <w:r w:rsidRPr="00F332D9">
        <w:rPr>
          <w:rFonts w:ascii="Times New Roman" w:hAnsi="Times New Roman" w:cs="Times New Roman"/>
          <w:b/>
          <w:bCs/>
          <w:sz w:val="44"/>
          <w:szCs w:val="28"/>
          <w:rtl/>
          <w:lang w:eastAsia="en-US"/>
        </w:rPr>
        <w:t>/</w:t>
      </w:r>
      <w:r>
        <w:rPr>
          <w:rFonts w:ascii="Times New Roman" w:hAnsi="Times New Roman" w:cs="Times New Roman" w:hint="cs"/>
          <w:b/>
          <w:bCs/>
          <w:sz w:val="44"/>
          <w:szCs w:val="28"/>
          <w:rtl/>
          <w:lang w:eastAsia="en-US"/>
        </w:rPr>
        <w:t>2026</w:t>
      </w:r>
      <w:r w:rsidRPr="00F332D9">
        <w:rPr>
          <w:rFonts w:ascii="Times New Roman" w:hAnsi="Times New Roman" w:cs="Times New Roman"/>
          <w:b/>
          <w:bCs/>
          <w:sz w:val="44"/>
          <w:szCs w:val="28"/>
          <w:rtl/>
          <w:lang w:eastAsia="en-US"/>
        </w:rPr>
        <w:t>)</w:t>
      </w:r>
    </w:p>
    <w:p w14:paraId="637D8196" w14:textId="77777777" w:rsidR="00A452BA" w:rsidRDefault="00A452BA" w:rsidP="00A452BA">
      <w:pPr>
        <w:tabs>
          <w:tab w:val="left" w:pos="33"/>
        </w:tabs>
        <w:spacing w:line="360" w:lineRule="auto"/>
        <w:jc w:val="center"/>
        <w:rPr>
          <w:rFonts w:ascii="Times New Roman" w:hAnsi="Times New Roman" w:cs="Times New Roman"/>
          <w:b/>
          <w:bCs/>
          <w:sz w:val="48"/>
          <w:rtl/>
          <w:lang w:eastAsia="en-US"/>
        </w:rPr>
      </w:pPr>
      <w:r w:rsidRPr="00F332D9">
        <w:rPr>
          <w:rFonts w:ascii="Times New Roman" w:hAnsi="Times New Roman" w:cs="Times New Roman"/>
          <w:b/>
          <w:bCs/>
          <w:sz w:val="48"/>
          <w:rtl/>
          <w:lang w:eastAsia="en-US"/>
        </w:rPr>
        <w:t>ـــــــــــــــــــــــــــــــــــ</w:t>
      </w:r>
    </w:p>
    <w:p w14:paraId="544A7103" w14:textId="77777777" w:rsidR="00D400D4" w:rsidRDefault="00D400D4" w:rsidP="00A452BA">
      <w:pPr>
        <w:tabs>
          <w:tab w:val="left" w:pos="33"/>
        </w:tabs>
        <w:spacing w:line="360" w:lineRule="auto"/>
        <w:jc w:val="center"/>
        <w:rPr>
          <w:rFonts w:ascii="Times New Roman" w:hAnsi="Times New Roman" w:cs="Times New Roman"/>
          <w:b/>
          <w:bCs/>
          <w:sz w:val="48"/>
          <w:rtl/>
          <w:lang w:eastAsia="en-US"/>
        </w:rPr>
      </w:pPr>
    </w:p>
    <w:p w14:paraId="715811D1" w14:textId="77777777" w:rsidR="00D400D4" w:rsidRDefault="00D400D4" w:rsidP="00A452BA">
      <w:pPr>
        <w:tabs>
          <w:tab w:val="left" w:pos="33"/>
        </w:tabs>
        <w:spacing w:line="360" w:lineRule="auto"/>
        <w:jc w:val="center"/>
        <w:rPr>
          <w:rFonts w:ascii="Times New Roman" w:hAnsi="Times New Roman" w:cs="Times New Roman"/>
          <w:b/>
          <w:bCs/>
          <w:sz w:val="48"/>
          <w:rtl/>
          <w:lang w:eastAsia="en-US"/>
        </w:rPr>
      </w:pPr>
    </w:p>
    <w:p w14:paraId="0045C8C5" w14:textId="77777777" w:rsidR="00D400D4" w:rsidRPr="00F332D9" w:rsidRDefault="00D400D4" w:rsidP="005C5CCD">
      <w:pPr>
        <w:tabs>
          <w:tab w:val="left" w:pos="33"/>
        </w:tabs>
        <w:spacing w:line="360" w:lineRule="auto"/>
        <w:rPr>
          <w:rFonts w:ascii="Times New Roman" w:hAnsi="Times New Roman" w:cs="Times New Roman"/>
          <w:b/>
          <w:bCs/>
          <w:sz w:val="48"/>
          <w:rtl/>
          <w:lang w:eastAsia="en-US"/>
        </w:rPr>
      </w:pPr>
    </w:p>
    <w:p w14:paraId="7E364E28" w14:textId="37892AC5" w:rsidR="001B7EA8" w:rsidRPr="001B7EA8" w:rsidRDefault="001B7EA8" w:rsidP="001B7EA8">
      <w:pPr>
        <w:spacing w:line="360" w:lineRule="auto"/>
        <w:ind w:firstLine="508"/>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1B7EA8">
        <w:rPr>
          <w:rFonts w:ascii="Times New Roman" w:hAnsi="Times New Roman" w:cs="Times New Roman" w:hint="eastAsia"/>
          <w:b/>
          <w:bCs/>
          <w:sz w:val="28"/>
          <w:szCs w:val="28"/>
          <w:rtl/>
        </w:rPr>
        <w:t>المقرر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وفقا</w:t>
      </w:r>
      <w:r w:rsidRPr="001B7EA8">
        <w:rPr>
          <w:rFonts w:ascii="Times New Roman" w:hAnsi="Times New Roman" w:cs="Times New Roman" w:hint="cs"/>
          <w:b/>
          <w:bCs/>
          <w:sz w:val="28"/>
          <w:szCs w:val="28"/>
          <w:rtl/>
        </w:rPr>
        <w:t>ً</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لنص</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المادة</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(176)</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مرسوم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اتحادي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رقم</w:t>
      </w:r>
      <w:r w:rsidRPr="001B7EA8">
        <w:rPr>
          <w:rFonts w:ascii="Times New Roman" w:hAnsi="Times New Roman" w:cs="Times New Roman"/>
          <w:b/>
          <w:bCs/>
          <w:sz w:val="28"/>
          <w:szCs w:val="28"/>
          <w:rtl/>
        </w:rPr>
        <w:t xml:space="preserve"> 42 </w:t>
      </w:r>
      <w:r w:rsidRPr="001B7EA8">
        <w:rPr>
          <w:rFonts w:ascii="Times New Roman" w:hAnsi="Times New Roman" w:cs="Times New Roman" w:hint="eastAsia"/>
          <w:b/>
          <w:bCs/>
          <w:sz w:val="28"/>
          <w:szCs w:val="28"/>
          <w:rtl/>
        </w:rPr>
        <w:t>لسنة</w:t>
      </w:r>
      <w:r w:rsidRPr="001B7EA8">
        <w:rPr>
          <w:rFonts w:ascii="Times New Roman" w:hAnsi="Times New Roman" w:cs="Times New Roman"/>
          <w:b/>
          <w:bCs/>
          <w:sz w:val="28"/>
          <w:szCs w:val="28"/>
          <w:rtl/>
        </w:rPr>
        <w:t xml:space="preserve"> 2024 </w:t>
      </w:r>
      <w:r w:rsidRPr="001B7EA8">
        <w:rPr>
          <w:rFonts w:ascii="Times New Roman" w:hAnsi="Times New Roman" w:cs="Times New Roman" w:hint="eastAsia"/>
          <w:b/>
          <w:bCs/>
          <w:sz w:val="28"/>
          <w:szCs w:val="28"/>
          <w:rtl/>
        </w:rPr>
        <w:t>بإصدار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الإجراءات</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المدنية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أن</w:t>
      </w:r>
      <w:r w:rsidRPr="001B7EA8">
        <w:rPr>
          <w:rFonts w:ascii="Times New Roman" w:hAnsi="Times New Roman" w:cs="Times New Roman"/>
          <w:b/>
          <w:bCs/>
          <w:sz w:val="28"/>
          <w:szCs w:val="28"/>
          <w:rtl/>
        </w:rPr>
        <w:t xml:space="preserve"> "1- </w:t>
      </w:r>
      <w:r w:rsidRPr="001B7EA8">
        <w:rPr>
          <w:rFonts w:ascii="Times New Roman" w:hAnsi="Times New Roman" w:cs="Times New Roman" w:hint="eastAsia"/>
          <w:b/>
          <w:bCs/>
          <w:sz w:val="28"/>
          <w:szCs w:val="28"/>
          <w:rtl/>
        </w:rPr>
        <w:t>للنائب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العام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بطريق</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النقض</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التمييز</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تلقاء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نفسه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بناء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على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طلب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وزير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العدل</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الجهة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القضائية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المحلية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حسب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الأحوال</w:t>
      </w:r>
      <w:r w:rsidRPr="001B7EA8">
        <w:rPr>
          <w:rFonts w:ascii="Times New Roman" w:hAnsi="Times New Roman" w:cs="Times New Roman" w:hint="cs"/>
          <w:b/>
          <w:bCs/>
          <w:sz w:val="28"/>
          <w:szCs w:val="28"/>
          <w:rtl/>
        </w:rPr>
        <w:t>،</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مرفقاً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أسباب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وذلك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الأحكام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الانتهائية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أيا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كانت</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المحكمة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التي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أصدرتها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إذا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كان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مبنيا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على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مخالفة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الخطأ</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تطبيقه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تأويله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وذلك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الأحوال</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الآتية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الأحكام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التي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يجيز</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للخصوم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w:t>
      </w:r>
      <w:r w:rsidRPr="001B7EA8">
        <w:rPr>
          <w:rFonts w:ascii="Times New Roman" w:hAnsi="Times New Roman" w:cs="Times New Roman"/>
          <w:b/>
          <w:bCs/>
          <w:sz w:val="28"/>
          <w:szCs w:val="28"/>
          <w:rtl/>
        </w:rPr>
        <w:t xml:space="preserve"> - </w:t>
      </w:r>
      <w:r w:rsidRPr="001B7EA8">
        <w:rPr>
          <w:rFonts w:ascii="Times New Roman" w:hAnsi="Times New Roman" w:cs="Times New Roman" w:hint="eastAsia"/>
          <w:b/>
          <w:bCs/>
          <w:sz w:val="28"/>
          <w:szCs w:val="28"/>
          <w:rtl/>
        </w:rPr>
        <w:t>الأحكام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التي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فوت</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الخصوم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ميعاد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نزلوا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رفعوا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طعنا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قضي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بعدم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قبوله،</w:t>
      </w:r>
      <w:r w:rsidRPr="001B7EA8">
        <w:rPr>
          <w:rFonts w:ascii="Times New Roman" w:hAnsi="Times New Roman" w:cs="Times New Roman"/>
          <w:b/>
          <w:bCs/>
          <w:sz w:val="28"/>
          <w:szCs w:val="28"/>
          <w:rtl/>
        </w:rPr>
        <w:t xml:space="preserve"> 2- </w:t>
      </w:r>
      <w:r w:rsidRPr="001B7EA8">
        <w:rPr>
          <w:rFonts w:ascii="Times New Roman" w:hAnsi="Times New Roman" w:cs="Times New Roman" w:hint="eastAsia"/>
          <w:b/>
          <w:bCs/>
          <w:sz w:val="28"/>
          <w:szCs w:val="28"/>
          <w:rtl/>
        </w:rPr>
        <w:t>ويرفع</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النائب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العام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بصحيفة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يوقعها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خلال</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سنة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تاريخ</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صدور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وتنظر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المحكمة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غرفة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مشورة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بغير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دعوة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الخصوم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ويفيد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هذا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الخصوم</w:t>
      </w:r>
      <w:r w:rsidRPr="001B7EA8">
        <w:rPr>
          <w:rFonts w:ascii="Times New Roman" w:hAnsi="Times New Roman" w:cs="Times New Roman"/>
          <w:b/>
          <w:bCs/>
          <w:sz w:val="28"/>
          <w:szCs w:val="28"/>
          <w:rtl/>
        </w:rPr>
        <w:t>"</w:t>
      </w:r>
      <w:r w:rsidRPr="001B7EA8">
        <w:rPr>
          <w:rFonts w:ascii="Times New Roman" w:hAnsi="Times New Roman" w:cs="Times New Roman" w:hint="cs"/>
          <w:b/>
          <w:bCs/>
          <w:sz w:val="28"/>
          <w:szCs w:val="28"/>
          <w:rtl/>
        </w:rPr>
        <w:t>.</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و</w:t>
      </w:r>
      <w:r w:rsidRPr="001B7EA8">
        <w:rPr>
          <w:rFonts w:ascii="Times New Roman" w:hAnsi="Times New Roman" w:cs="Times New Roman" w:hint="eastAsia"/>
          <w:b/>
          <w:bCs/>
          <w:sz w:val="28"/>
          <w:szCs w:val="28"/>
          <w:rtl/>
        </w:rPr>
        <w:t>مؤدى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ذلك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أنه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يجب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تكون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أسباب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الطعن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المرفوع</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النائب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العام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لمصلحة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متضمنة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يعد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تعييباً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المطعون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بمخالفة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خطأ</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تطبيقه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تأويله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وهو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الخطأ</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الذي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يرد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صراحة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ضمناً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أسباب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مرتبطاً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بمنطوقه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بحيث</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يكون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قضاؤه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مؤسساً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على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هذا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العيب</w:t>
      </w:r>
      <w:r w:rsidRPr="001B7EA8">
        <w:rPr>
          <w:rFonts w:ascii="Times New Roman" w:hAnsi="Times New Roman" w:cs="Times New Roman" w:hint="cs"/>
          <w:b/>
          <w:bCs/>
          <w:sz w:val="28"/>
          <w:szCs w:val="28"/>
          <w:rtl/>
        </w:rPr>
        <w:t>.</w:t>
      </w:r>
    </w:p>
    <w:p w14:paraId="0461460D" w14:textId="5419F180" w:rsidR="001B7EA8" w:rsidRPr="001B7EA8" w:rsidRDefault="001B7EA8" w:rsidP="001B7EA8">
      <w:pPr>
        <w:spacing w:line="360" w:lineRule="auto"/>
        <w:ind w:firstLine="508"/>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sidRPr="001B7EA8">
        <w:rPr>
          <w:rFonts w:ascii="Times New Roman" w:hAnsi="Times New Roman" w:cs="Times New Roman" w:hint="eastAsia"/>
          <w:b/>
          <w:bCs/>
          <w:sz w:val="28"/>
          <w:szCs w:val="28"/>
          <w:rtl/>
        </w:rPr>
        <w:t>المقرر</w:t>
      </w:r>
      <w:r w:rsidRPr="001B7EA8">
        <w:rPr>
          <w:rFonts w:ascii="Times New Roman" w:hAnsi="Times New Roman" w:cs="Times New Roman" w:hint="cs"/>
          <w:b/>
          <w:bCs/>
          <w:sz w:val="28"/>
          <w:szCs w:val="28"/>
          <w:rtl/>
        </w:rPr>
        <w:t xml:space="preserve"> </w:t>
      </w:r>
      <w:r w:rsidRPr="001B7EA8">
        <w:rPr>
          <w:rFonts w:ascii="Times New Roman" w:hAnsi="Times New Roman" w:cs="Times New Roman" w:hint="eastAsia"/>
          <w:b/>
          <w:bCs/>
          <w:sz w:val="28"/>
          <w:szCs w:val="28"/>
          <w:rtl/>
        </w:rPr>
        <w:t>وفقا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لنص</w:t>
      </w:r>
      <w:r w:rsidRPr="001B7EA8">
        <w:rPr>
          <w:rFonts w:ascii="Times New Roman" w:hAnsi="Times New Roman" w:cs="Times New Roman" w:hint="cs"/>
          <w:b/>
          <w:bCs/>
          <w:sz w:val="28"/>
          <w:szCs w:val="28"/>
          <w:rtl/>
        </w:rPr>
        <w:t xml:space="preserve"> المادة</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(370)</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الاتحادي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رقم</w:t>
      </w:r>
      <w:r w:rsidRPr="001B7EA8">
        <w:rPr>
          <w:rFonts w:ascii="Times New Roman" w:hAnsi="Times New Roman" w:cs="Times New Roman"/>
          <w:b/>
          <w:bCs/>
          <w:sz w:val="28"/>
          <w:szCs w:val="28"/>
          <w:rtl/>
        </w:rPr>
        <w:t xml:space="preserve"> 5 </w:t>
      </w:r>
      <w:r w:rsidRPr="001B7EA8">
        <w:rPr>
          <w:rFonts w:ascii="Times New Roman" w:hAnsi="Times New Roman" w:cs="Times New Roman" w:hint="eastAsia"/>
          <w:b/>
          <w:bCs/>
          <w:sz w:val="28"/>
          <w:szCs w:val="28"/>
          <w:rtl/>
        </w:rPr>
        <w:t>لسنة</w:t>
      </w:r>
      <w:r w:rsidRPr="001B7EA8">
        <w:rPr>
          <w:rFonts w:ascii="Times New Roman" w:hAnsi="Times New Roman" w:cs="Times New Roman"/>
          <w:b/>
          <w:bCs/>
          <w:sz w:val="28"/>
          <w:szCs w:val="28"/>
          <w:rtl/>
        </w:rPr>
        <w:t xml:space="preserve"> 1985 </w:t>
      </w:r>
      <w:r w:rsidRPr="001B7EA8">
        <w:rPr>
          <w:rFonts w:ascii="Times New Roman" w:hAnsi="Times New Roman" w:cs="Times New Roman" w:hint="eastAsia"/>
          <w:b/>
          <w:bCs/>
          <w:sz w:val="28"/>
          <w:szCs w:val="28"/>
          <w:rtl/>
        </w:rPr>
        <w:t>بإصدار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المعاملات</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المدنية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وتعديلاته</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أنه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يشترط</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المقاصة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الجبرية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يكون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كلا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الطرفين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دائنًا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ومدينًا</w:t>
      </w:r>
      <w:r w:rsidRPr="001B7EA8">
        <w:rPr>
          <w:rFonts w:ascii="Times New Roman" w:hAnsi="Times New Roman" w:cs="Times New Roman" w:hint="cs"/>
          <w:b/>
          <w:bCs/>
          <w:sz w:val="28"/>
          <w:szCs w:val="28"/>
          <w:rtl/>
        </w:rPr>
        <w:t xml:space="preserve"> </w:t>
      </w:r>
      <w:r w:rsidRPr="001B7EA8">
        <w:rPr>
          <w:rFonts w:ascii="Times New Roman" w:hAnsi="Times New Roman" w:cs="Times New Roman" w:hint="eastAsia"/>
          <w:b/>
          <w:bCs/>
          <w:sz w:val="28"/>
          <w:szCs w:val="28"/>
          <w:rtl/>
        </w:rPr>
        <w:t>للآخر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وأن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يتماثل</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الدينان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جنسًا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ووصفًا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واستحقاقًا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وقوةً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وضعفًا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وألا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يضر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إجراؤها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بحقوق</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الغير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سواء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اتحد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سبب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الدينين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اختلف</w:t>
      </w:r>
      <w:r w:rsidRPr="001B7EA8">
        <w:rPr>
          <w:rFonts w:ascii="Times New Roman" w:hAnsi="Times New Roman" w:cs="Times New Roman"/>
          <w:b/>
          <w:bCs/>
          <w:sz w:val="28"/>
          <w:szCs w:val="28"/>
          <w:rtl/>
        </w:rPr>
        <w:t>.</w:t>
      </w:r>
    </w:p>
    <w:p w14:paraId="22C91B65" w14:textId="7708CCAE" w:rsidR="001B7EA8" w:rsidRDefault="001B7EA8" w:rsidP="001B7EA8">
      <w:pPr>
        <w:spacing w:line="360" w:lineRule="auto"/>
        <w:ind w:firstLine="508"/>
        <w:jc w:val="both"/>
        <w:rPr>
          <w:rFonts w:ascii="Times New Roman" w:hAnsi="Times New Roman" w:cs="Times New Roman"/>
          <w:b/>
          <w:bCs/>
          <w:sz w:val="28"/>
          <w:szCs w:val="28"/>
          <w:rtl/>
        </w:rPr>
      </w:pPr>
      <w:r>
        <w:rPr>
          <w:rFonts w:ascii="Times New Roman" w:hAnsi="Times New Roman" w:cs="Times New Roman" w:hint="cs"/>
          <w:b/>
          <w:bCs/>
          <w:sz w:val="28"/>
          <w:szCs w:val="28"/>
          <w:rtl/>
        </w:rPr>
        <w:t>3-</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المقرر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أيضا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وفقا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لنص</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المادة</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(372)</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المشار</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ليه</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أنه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تتم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المقاصة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القضائية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القاضي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إذا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توفرت</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شروطها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وبطلب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أصلي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أو</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عارض</w:t>
      </w:r>
      <w:r w:rsidRPr="001B7EA8">
        <w:rPr>
          <w:rFonts w:ascii="Times New Roman" w:hAnsi="Times New Roman" w:cs="Times New Roman"/>
          <w:b/>
          <w:bCs/>
          <w:sz w:val="28"/>
          <w:szCs w:val="28"/>
          <w:rtl/>
        </w:rPr>
        <w:t>.</w:t>
      </w:r>
    </w:p>
    <w:p w14:paraId="77B3592D" w14:textId="79046525" w:rsidR="003C6003" w:rsidRPr="001B7EA8" w:rsidRDefault="003C6003" w:rsidP="001B7EA8">
      <w:pPr>
        <w:spacing w:line="360" w:lineRule="auto"/>
        <w:ind w:firstLine="508"/>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المقاصة القضائية لكي تلتزم المحكمة بتحقيقها وإجراءها. يقتضي إبداؤها في صورة طلب عارض مستوفٍ شروطه ورسومه.  </w:t>
      </w:r>
    </w:p>
    <w:p w14:paraId="182CADC9" w14:textId="734999D8" w:rsidR="001B7EA8" w:rsidRDefault="001B7EA8" w:rsidP="001B7EA8">
      <w:pPr>
        <w:spacing w:line="360" w:lineRule="auto"/>
        <w:ind w:firstLine="508"/>
        <w:jc w:val="both"/>
        <w:rPr>
          <w:rFonts w:ascii="Times New Roman" w:hAnsi="Times New Roman" w:cs="Times New Roman"/>
          <w:b/>
          <w:bCs/>
          <w:sz w:val="28"/>
          <w:szCs w:val="28"/>
          <w:rtl/>
        </w:rPr>
      </w:pPr>
      <w:r>
        <w:rPr>
          <w:rFonts w:ascii="Times New Roman" w:hAnsi="Times New Roman" w:cs="Times New Roman" w:hint="cs"/>
          <w:b/>
          <w:bCs/>
          <w:sz w:val="28"/>
          <w:szCs w:val="28"/>
          <w:rtl/>
        </w:rPr>
        <w:t>4-</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المقرر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قضاء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هذه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المحكمة</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أ</w:t>
      </w:r>
      <w:r w:rsidRPr="001B7EA8">
        <w:rPr>
          <w:rFonts w:ascii="Times New Roman" w:hAnsi="Times New Roman" w:cs="Times New Roman" w:hint="eastAsia"/>
          <w:b/>
          <w:bCs/>
          <w:sz w:val="28"/>
          <w:szCs w:val="28"/>
          <w:rtl/>
        </w:rPr>
        <w:t>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طلب</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جراء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المقاصة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القضائية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دينين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يقتضي</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بدا</w:t>
      </w:r>
      <w:r w:rsidRPr="001B7EA8">
        <w:rPr>
          <w:rFonts w:ascii="Times New Roman" w:hAnsi="Times New Roman" w:cs="Times New Roman" w:hint="cs"/>
          <w:b/>
          <w:bCs/>
          <w:sz w:val="28"/>
          <w:szCs w:val="28"/>
          <w:rtl/>
        </w:rPr>
        <w:t>ء</w:t>
      </w:r>
      <w:r w:rsidRPr="001B7EA8">
        <w:rPr>
          <w:rFonts w:ascii="Times New Roman" w:hAnsi="Times New Roman" w:cs="Times New Roman" w:hint="eastAsia"/>
          <w:b/>
          <w:bCs/>
          <w:sz w:val="28"/>
          <w:szCs w:val="28"/>
          <w:rtl/>
        </w:rPr>
        <w:t>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صورة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طلب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عارض</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حتى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تلتزم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المحكمة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بتحقيق</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وإجراء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المقاصة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الدينين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بمقدار</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الأقل</w:t>
      </w:r>
      <w:r w:rsidRPr="001B7EA8">
        <w:rPr>
          <w:rFonts w:ascii="Times New Roman" w:hAnsi="Times New Roman" w:cs="Times New Roman" w:hint="cs"/>
          <w:b/>
          <w:bCs/>
          <w:sz w:val="28"/>
          <w:szCs w:val="28"/>
          <w:rtl/>
        </w:rPr>
        <w:t>.</w:t>
      </w:r>
      <w:r w:rsidRPr="001B7EA8">
        <w:rPr>
          <w:rFonts w:ascii="Times New Roman" w:hAnsi="Times New Roman" w:cs="Times New Roman"/>
          <w:b/>
          <w:bCs/>
          <w:sz w:val="28"/>
          <w:szCs w:val="28"/>
          <w:rtl/>
        </w:rPr>
        <w:t xml:space="preserve"> </w:t>
      </w:r>
    </w:p>
    <w:p w14:paraId="0513C56D" w14:textId="307125E8" w:rsidR="001B7EA8" w:rsidRPr="001B7EA8" w:rsidRDefault="001B7EA8" w:rsidP="001B7EA8">
      <w:pPr>
        <w:spacing w:line="360" w:lineRule="auto"/>
        <w:ind w:firstLine="508"/>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5- </w:t>
      </w:r>
      <w:r w:rsidRPr="001B7EA8">
        <w:rPr>
          <w:rFonts w:ascii="Times New Roman" w:hAnsi="Times New Roman" w:cs="Times New Roman" w:hint="eastAsia"/>
          <w:b/>
          <w:bCs/>
          <w:sz w:val="28"/>
          <w:szCs w:val="28"/>
          <w:rtl/>
        </w:rPr>
        <w:t>لما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كان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ذلك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وكان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الثابت</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بالأوراق</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المطعون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أقام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قضاءه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برفض</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عمال</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المقاصة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القضائية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رغم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تقديم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طلب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القضاء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بقالة</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على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الطرفين</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ثارته</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أ</w:t>
      </w:r>
      <w:r w:rsidRPr="001B7EA8">
        <w:rPr>
          <w:rFonts w:ascii="Times New Roman" w:hAnsi="Times New Roman" w:cs="Times New Roman" w:hint="eastAsia"/>
          <w:b/>
          <w:bCs/>
          <w:sz w:val="28"/>
          <w:szCs w:val="28"/>
          <w:rtl/>
        </w:rPr>
        <w:t>مام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دائرة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التنفيذ</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بعد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صيرورة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بات</w:t>
      </w:r>
      <w:r w:rsidRPr="001B7EA8">
        <w:rPr>
          <w:rFonts w:ascii="Times New Roman" w:hAnsi="Times New Roman" w:cs="Times New Roman" w:hint="cs"/>
          <w:b/>
          <w:bCs/>
          <w:sz w:val="28"/>
          <w:szCs w:val="28"/>
          <w:rtl/>
        </w:rPr>
        <w:t xml:space="preserve">اً، </w:t>
      </w:r>
      <w:r w:rsidRPr="001B7EA8">
        <w:rPr>
          <w:rFonts w:ascii="Times New Roman" w:hAnsi="Times New Roman" w:cs="Times New Roman" w:hint="eastAsia"/>
          <w:b/>
          <w:bCs/>
          <w:sz w:val="28"/>
          <w:szCs w:val="28"/>
          <w:rtl/>
        </w:rPr>
        <w:t>وحيث</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إ</w:t>
      </w:r>
      <w:r w:rsidRPr="001B7EA8">
        <w:rPr>
          <w:rFonts w:ascii="Times New Roman" w:hAnsi="Times New Roman" w:cs="Times New Roman" w:hint="eastAsia"/>
          <w:b/>
          <w:bCs/>
          <w:sz w:val="28"/>
          <w:szCs w:val="28"/>
          <w:rtl/>
        </w:rPr>
        <w:t>نه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وتأسيسا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على</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سلف</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وكان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الدينان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متماثل</w:t>
      </w:r>
      <w:r w:rsidRPr="001B7EA8">
        <w:rPr>
          <w:rFonts w:ascii="Times New Roman" w:hAnsi="Times New Roman" w:cs="Times New Roman" w:hint="cs"/>
          <w:b/>
          <w:bCs/>
          <w:sz w:val="28"/>
          <w:szCs w:val="28"/>
          <w:rtl/>
        </w:rPr>
        <w:t>ي</w:t>
      </w:r>
      <w:r w:rsidRPr="001B7EA8">
        <w:rPr>
          <w:rFonts w:ascii="Times New Roman" w:hAnsi="Times New Roman" w:cs="Times New Roman" w:hint="eastAsia"/>
          <w:b/>
          <w:bCs/>
          <w:sz w:val="28"/>
          <w:szCs w:val="28"/>
          <w:rtl/>
        </w:rPr>
        <w:t>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وكان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كلا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الطرفين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دائنا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ومدينا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لل</w:t>
      </w:r>
      <w:r w:rsidRPr="001B7EA8">
        <w:rPr>
          <w:rFonts w:ascii="Times New Roman" w:hAnsi="Times New Roman" w:cs="Times New Roman" w:hint="cs"/>
          <w:b/>
          <w:bCs/>
          <w:sz w:val="28"/>
          <w:szCs w:val="28"/>
          <w:rtl/>
        </w:rPr>
        <w:t>آ</w:t>
      </w:r>
      <w:r w:rsidRPr="001B7EA8">
        <w:rPr>
          <w:rFonts w:ascii="Times New Roman" w:hAnsi="Times New Roman" w:cs="Times New Roman" w:hint="eastAsia"/>
          <w:b/>
          <w:bCs/>
          <w:sz w:val="28"/>
          <w:szCs w:val="28"/>
          <w:rtl/>
        </w:rPr>
        <w:t>خر</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 xml:space="preserve">مع </w:t>
      </w:r>
      <w:r w:rsidRPr="001B7EA8">
        <w:rPr>
          <w:rFonts w:ascii="Times New Roman" w:hAnsi="Times New Roman" w:cs="Times New Roman" w:hint="eastAsia"/>
          <w:b/>
          <w:bCs/>
          <w:sz w:val="28"/>
          <w:szCs w:val="28"/>
          <w:rtl/>
        </w:rPr>
        <w:t>اتحاد</w:t>
      </w:r>
      <w:r w:rsidRPr="001B7EA8">
        <w:rPr>
          <w:rFonts w:ascii="Times New Roman" w:hAnsi="Times New Roman" w:cs="Times New Roman" w:hint="cs"/>
          <w:b/>
          <w:bCs/>
          <w:sz w:val="28"/>
          <w:szCs w:val="28"/>
          <w:rtl/>
        </w:rPr>
        <w:t xml:space="preserve"> الدينين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النوع</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والصفة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القضاء</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المدني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وكان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الحكم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المطعون</w:t>
      </w:r>
      <w:r w:rsidRPr="001B7EA8">
        <w:rPr>
          <w:rFonts w:ascii="Times New Roman" w:hAnsi="Times New Roman" w:cs="Times New Roman"/>
          <w:b/>
          <w:bCs/>
          <w:sz w:val="28"/>
          <w:szCs w:val="28"/>
          <w:rtl/>
        </w:rPr>
        <w:t xml:space="preserve"> </w:t>
      </w:r>
      <w:r w:rsidRPr="001B7EA8">
        <w:rPr>
          <w:rFonts w:ascii="Times New Roman" w:hAnsi="Times New Roman" w:cs="Times New Roman" w:hint="cs"/>
          <w:b/>
          <w:bCs/>
          <w:sz w:val="28"/>
          <w:szCs w:val="28"/>
          <w:rtl/>
        </w:rPr>
        <w:t xml:space="preserve">يه </w:t>
      </w:r>
      <w:r w:rsidRPr="001B7EA8">
        <w:rPr>
          <w:rFonts w:ascii="Times New Roman" w:hAnsi="Times New Roman" w:cs="Times New Roman" w:hint="eastAsia"/>
          <w:b/>
          <w:bCs/>
          <w:sz w:val="28"/>
          <w:szCs w:val="28"/>
          <w:rtl/>
        </w:rPr>
        <w:t>لم</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يراع</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القواعد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القانونية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الملزمة</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وسلك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خلاف</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ذلك</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فإنه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يكون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قد</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أخطأ</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في</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تطبيق</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القانون</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مما</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يوجب</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نقضه</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مع</w:t>
      </w:r>
      <w:r w:rsidRPr="001B7EA8">
        <w:rPr>
          <w:rFonts w:ascii="Times New Roman" w:hAnsi="Times New Roman" w:cs="Times New Roman"/>
          <w:b/>
          <w:bCs/>
          <w:sz w:val="28"/>
          <w:szCs w:val="28"/>
          <w:rtl/>
        </w:rPr>
        <w:t xml:space="preserve"> </w:t>
      </w:r>
      <w:r w:rsidRPr="001B7EA8">
        <w:rPr>
          <w:rFonts w:ascii="Times New Roman" w:hAnsi="Times New Roman" w:cs="Times New Roman" w:hint="eastAsia"/>
          <w:b/>
          <w:bCs/>
          <w:sz w:val="28"/>
          <w:szCs w:val="28"/>
          <w:rtl/>
        </w:rPr>
        <w:t>الإحالة</w:t>
      </w:r>
      <w:r w:rsidRPr="001B7EA8">
        <w:rPr>
          <w:rFonts w:ascii="Times New Roman" w:hAnsi="Times New Roman" w:cs="Times New Roman" w:hint="cs"/>
          <w:b/>
          <w:bCs/>
          <w:sz w:val="28"/>
          <w:szCs w:val="28"/>
          <w:rtl/>
        </w:rPr>
        <w:t>.</w:t>
      </w:r>
    </w:p>
    <w:p w14:paraId="15D56032" w14:textId="77777777" w:rsidR="00286544" w:rsidRDefault="00286544" w:rsidP="00A452BA">
      <w:pPr>
        <w:spacing w:line="360" w:lineRule="auto"/>
        <w:jc w:val="center"/>
        <w:rPr>
          <w:rFonts w:ascii="Times New Roman" w:hAnsi="Times New Roman" w:cs="Times New Roman"/>
          <w:b/>
          <w:bCs/>
          <w:sz w:val="32"/>
          <w:rtl/>
        </w:rPr>
      </w:pPr>
    </w:p>
    <w:p w14:paraId="2CA741C2" w14:textId="77777777" w:rsidR="00286544" w:rsidRDefault="00286544" w:rsidP="00D400D4">
      <w:pPr>
        <w:spacing w:line="360" w:lineRule="auto"/>
        <w:rPr>
          <w:rFonts w:ascii="Times New Roman" w:hAnsi="Times New Roman" w:cs="Times New Roman"/>
          <w:b/>
          <w:bCs/>
          <w:sz w:val="32"/>
          <w:rtl/>
        </w:rPr>
      </w:pPr>
    </w:p>
    <w:p w14:paraId="2FBAC6C7" w14:textId="77777777" w:rsidR="00D400D4" w:rsidRDefault="00D400D4" w:rsidP="00D400D4">
      <w:pPr>
        <w:spacing w:line="360" w:lineRule="auto"/>
        <w:rPr>
          <w:rFonts w:ascii="Times New Roman" w:hAnsi="Times New Roman" w:cs="Times New Roman"/>
          <w:b/>
          <w:bCs/>
          <w:sz w:val="32"/>
          <w:rtl/>
        </w:rPr>
      </w:pPr>
    </w:p>
    <w:p w14:paraId="565075CA" w14:textId="3258DAF9" w:rsidR="00A452BA" w:rsidRDefault="00A452BA" w:rsidP="00A452BA">
      <w:pPr>
        <w:spacing w:line="360" w:lineRule="auto"/>
        <w:jc w:val="center"/>
        <w:rPr>
          <w:rFonts w:ascii="Times New Roman" w:hAnsi="Times New Roman" w:cs="Times New Roman"/>
          <w:b/>
          <w:bCs/>
          <w:sz w:val="32"/>
          <w:rtl/>
        </w:rPr>
      </w:pPr>
      <w:r w:rsidRPr="00F332D9">
        <w:rPr>
          <w:rFonts w:ascii="Times New Roman" w:hAnsi="Times New Roman" w:cs="Times New Roman"/>
          <w:b/>
          <w:bCs/>
          <w:sz w:val="32"/>
          <w:rtl/>
        </w:rPr>
        <w:t>المحكمة</w:t>
      </w:r>
    </w:p>
    <w:p w14:paraId="3A9106C6" w14:textId="1D856D76" w:rsidR="00286544" w:rsidRDefault="00286544" w:rsidP="00A452BA">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w:t>
      </w:r>
    </w:p>
    <w:p w14:paraId="5E05D2BC" w14:textId="04CDAEF1" w:rsidR="00A452BA" w:rsidRPr="00A452BA" w:rsidRDefault="00A452BA" w:rsidP="00286544">
      <w:pPr>
        <w:spacing w:line="360" w:lineRule="auto"/>
        <w:jc w:val="both"/>
        <w:rPr>
          <w:rFonts w:asciiTheme="majorBidi" w:eastAsiaTheme="minorEastAsia" w:hAnsiTheme="majorBidi" w:cstheme="majorBidi"/>
          <w:sz w:val="32"/>
          <w:rtl/>
          <w:lang w:eastAsia="zh-CN"/>
        </w:rPr>
      </w:pPr>
    </w:p>
    <w:p w14:paraId="20726C03" w14:textId="77777777"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حيث إن الطعن استوفى أوضاعه الشكلية.</w:t>
      </w:r>
    </w:p>
    <w:p w14:paraId="60A67047" w14:textId="7ED225D4"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وحيث إن الوقائع </w:t>
      </w:r>
      <w:r>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على ما يبين من الحكم المطعون فيه وسائر الأوراق</w:t>
      </w:r>
      <w:r>
        <w:rPr>
          <w:rFonts w:asciiTheme="majorBidi" w:eastAsiaTheme="minorEastAsia" w:hAnsiTheme="majorBidi" w:cstheme="majorBidi" w:hint="cs"/>
          <w:sz w:val="32"/>
          <w:rtl/>
          <w:lang w:eastAsia="zh-CN"/>
        </w:rPr>
        <w:t xml:space="preserve"> -</w:t>
      </w:r>
      <w:r w:rsidRPr="00A452BA">
        <w:rPr>
          <w:rFonts w:asciiTheme="majorBidi" w:eastAsiaTheme="minorEastAsia" w:hAnsiTheme="majorBidi" w:cstheme="majorBidi"/>
          <w:sz w:val="32"/>
          <w:rtl/>
          <w:lang w:eastAsia="zh-CN"/>
        </w:rPr>
        <w:t xml:space="preserve"> تتحصل في أن الخصومة</w:t>
      </w:r>
      <w:r w:rsidRPr="00A452BA">
        <w:rPr>
          <w:rFonts w:asciiTheme="majorBidi" w:eastAsiaTheme="minorEastAsia" w:hAnsiTheme="majorBidi" w:cstheme="majorBidi"/>
          <w:sz w:val="32"/>
          <w:lang w:eastAsia="zh-CN"/>
        </w:rPr>
        <w:t xml:space="preserve"> </w:t>
      </w:r>
      <w:r w:rsidRPr="00A452BA">
        <w:rPr>
          <w:rFonts w:asciiTheme="majorBidi" w:eastAsiaTheme="minorEastAsia" w:hAnsiTheme="majorBidi" w:cstheme="majorBidi"/>
          <w:sz w:val="32"/>
          <w:rtl/>
          <w:lang w:eastAsia="zh-CN"/>
        </w:rPr>
        <w:t>عقدت قبل المدعى عليه بموجب صحيفة أودعت بمكتب إدارة الدعوى بتاريخ</w:t>
      </w:r>
      <w:r>
        <w:rPr>
          <w:rFonts w:asciiTheme="majorBidi" w:eastAsiaTheme="minorEastAsia" w:hAnsiTheme="majorBidi" w:cstheme="majorBidi" w:hint="cs"/>
          <w:sz w:val="32"/>
          <w:rtl/>
          <w:lang w:eastAsia="zh-CN"/>
        </w:rPr>
        <w:t xml:space="preserve"> 3/9/2024 </w:t>
      </w:r>
      <w:r w:rsidRPr="00A452BA">
        <w:rPr>
          <w:rFonts w:asciiTheme="majorBidi" w:eastAsiaTheme="minorEastAsia" w:hAnsiTheme="majorBidi" w:cstheme="majorBidi"/>
          <w:sz w:val="32"/>
          <w:rtl/>
          <w:lang w:eastAsia="zh-CN"/>
        </w:rPr>
        <w:t>وأعلنت للمدعى عليه قانونا طلبت في ختامها الحكم بإلزام المدعى عليه بأن يؤدي للمدعي مبلغا وقدره 100</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000 دولار أميركي أو ما يعادلها بالدرهم الإماراتي 367</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000 درهم (ثلاثمائة سبعة وستون ألف درهم)، مع الفائدة القانونية بمقدار 5% سنوياً من تاريخ قبضه للمبلغ</w:t>
      </w:r>
      <w:r w:rsidR="00A53630">
        <w:rPr>
          <w:rFonts w:asciiTheme="majorBidi" w:eastAsiaTheme="minorEastAsia" w:hAnsiTheme="majorBidi" w:cstheme="majorBidi" w:hint="cs"/>
          <w:sz w:val="32"/>
          <w:rtl/>
          <w:lang w:eastAsia="zh-CN"/>
        </w:rPr>
        <w:t xml:space="preserve"> في</w:t>
      </w:r>
      <w:r w:rsidRPr="00A452BA">
        <w:rPr>
          <w:rFonts w:asciiTheme="majorBidi" w:eastAsiaTheme="minorEastAsia" w:hAnsiTheme="majorBidi" w:cstheme="majorBidi"/>
          <w:sz w:val="32"/>
          <w:rtl/>
          <w:lang w:eastAsia="zh-CN"/>
        </w:rPr>
        <w:t xml:space="preserve"> 8 يناير 2016 وإلزام المدعى عليها بالرسوم والمصاريف وأتعاب المحاماة على سند من القول إنه بتاريخ 23/11/2015 تعاقد المدعي مع </w:t>
      </w:r>
      <w:r w:rsidRPr="00A452BA">
        <w:rPr>
          <w:rFonts w:asciiTheme="majorBidi" w:eastAsiaTheme="minorEastAsia" w:hAnsiTheme="majorBidi" w:cstheme="majorBidi"/>
          <w:sz w:val="32"/>
          <w:lang w:eastAsia="zh-CN"/>
        </w:rPr>
        <w:t>Singh Marble Art</w:t>
      </w:r>
      <w:r w:rsidRPr="00A452BA">
        <w:rPr>
          <w:rFonts w:asciiTheme="majorBidi" w:eastAsiaTheme="minorEastAsia" w:hAnsiTheme="majorBidi" w:cstheme="majorBidi"/>
          <w:sz w:val="32"/>
          <w:rtl/>
          <w:lang w:eastAsia="zh-CN"/>
        </w:rPr>
        <w:t xml:space="preserve"> على بيع ثلاث لوحات مقابل ثمن وقدره 300,000 دولار أميركي. وقد تم تنظيم العقد من قبل المدعى عليه، باعتباره محامي طرفي العقد، وتم تعيين المدعى عليه كوسيط بين الطرفين، يقوم باستلام اللوحات وتسليمها، واستلام الثمن وتسليمه إلى المدعي، على النحو المبين بنصوص العقد. </w:t>
      </w:r>
    </w:p>
    <w:p w14:paraId="6C2E2EAE" w14:textId="7E923D8C"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بعد التعاقد، استلم المدعى عليه شيك الثمن من المشتري وفق الثابت بإيميله المرسل إلى المدعي بتاريخ 8 ديسمبر 2015، حيث أفاد بأنه سيتم صرف الشيك بعد شهر وبالتالي يكون قد تم تسييله بتاريخ 8 يناير 2016، وهو تاريخ الاستحقاق في الدعوى الماثلة. تم تحديد موعد للاجتماع في مكتب المدعى عليه من أجل تسليم اللوحات وقبض الثمن بتاريخ 23 يناير 2016 وفق الإيميلات المتبادلة بين طرفي الدعوى. أقر المدعى عليه باستلام اللوحات من المدعي بصفته ممثلا للمشتري، وذلك بموجب محرر عرفي مؤرخ في 23 يناير 2016. بعد ذلك، بقي المدعى عليه ممتنعا عن سداد جزء من قيمة اللوحات مبلغ </w:t>
      </w:r>
      <w:r w:rsidRPr="00A53630">
        <w:rPr>
          <w:rFonts w:asciiTheme="majorBidi" w:eastAsiaTheme="minorEastAsia" w:hAnsiTheme="majorBidi" w:cstheme="majorBidi"/>
          <w:spacing w:val="-2"/>
          <w:sz w:val="32"/>
          <w:rtl/>
          <w:lang w:eastAsia="zh-CN"/>
        </w:rPr>
        <w:t>وقدره 100,000 دولار أميركي، حيث بقيت ذمته مشغولة به لصالح المدعي ولم يقم بوفائه. ومن ثم وعملا بنصوص المواد 125، 243، 246 من قانون المعاملات المدنية الاتحادي كانت الدعوى. وقدم سنداً لدعواه حافظة مستندات طويت على</w:t>
      </w:r>
      <w:r w:rsidR="00A53630" w:rsidRPr="00A53630">
        <w:rPr>
          <w:rFonts w:asciiTheme="majorBidi" w:eastAsiaTheme="minorEastAsia" w:hAnsiTheme="majorBidi" w:cstheme="majorBidi" w:hint="cs"/>
          <w:spacing w:val="-2"/>
          <w:sz w:val="32"/>
          <w:rtl/>
          <w:lang w:eastAsia="zh-CN"/>
        </w:rPr>
        <w:t xml:space="preserve"> </w:t>
      </w:r>
      <w:r w:rsidRPr="00A53630">
        <w:rPr>
          <w:rFonts w:asciiTheme="majorBidi" w:eastAsiaTheme="minorEastAsia" w:hAnsiTheme="majorBidi" w:cstheme="majorBidi"/>
          <w:spacing w:val="-2"/>
          <w:sz w:val="32"/>
          <w:rtl/>
          <w:lang w:eastAsia="zh-CN"/>
        </w:rPr>
        <w:t>عقد مؤرخ في</w:t>
      </w:r>
      <w:r w:rsidRPr="00A53630">
        <w:rPr>
          <w:rFonts w:asciiTheme="majorBidi" w:eastAsiaTheme="minorEastAsia" w:hAnsiTheme="majorBidi" w:cstheme="majorBidi" w:hint="cs"/>
          <w:spacing w:val="-2"/>
          <w:sz w:val="32"/>
          <w:rtl/>
          <w:lang w:eastAsia="zh-CN"/>
        </w:rPr>
        <w:t xml:space="preserve"> 23/11/2015</w:t>
      </w:r>
      <w:r>
        <w:rPr>
          <w:rFonts w:asciiTheme="majorBidi" w:eastAsiaTheme="minorEastAsia" w:hAnsiTheme="majorBidi" w:cstheme="majorBidi" w:hint="cs"/>
          <w:sz w:val="32"/>
          <w:rtl/>
          <w:lang w:eastAsia="zh-CN"/>
        </w:rPr>
        <w:t xml:space="preserve"> -</w:t>
      </w:r>
      <w:r w:rsidRPr="00A452BA">
        <w:rPr>
          <w:rFonts w:asciiTheme="majorBidi" w:eastAsiaTheme="minorEastAsia" w:hAnsiTheme="majorBidi" w:cstheme="majorBidi"/>
          <w:sz w:val="32"/>
          <w:rtl/>
          <w:lang w:eastAsia="zh-CN"/>
        </w:rPr>
        <w:t xml:space="preserve"> </w:t>
      </w:r>
      <w:r w:rsidRPr="00A452BA">
        <w:rPr>
          <w:rFonts w:asciiTheme="majorBidi" w:eastAsiaTheme="minorEastAsia" w:hAnsiTheme="majorBidi" w:cstheme="majorBidi" w:hint="cs"/>
          <w:sz w:val="32"/>
          <w:rtl/>
          <w:lang w:eastAsia="zh-CN"/>
        </w:rPr>
        <w:t xml:space="preserve">بريد </w:t>
      </w:r>
      <w:r w:rsidRPr="00A452BA">
        <w:rPr>
          <w:rFonts w:asciiTheme="majorBidi" w:eastAsiaTheme="minorEastAsia" w:hAnsiTheme="majorBidi" w:cstheme="majorBidi" w:hint="eastAsia"/>
          <w:sz w:val="32"/>
          <w:rtl/>
          <w:lang w:eastAsia="zh-CN"/>
        </w:rPr>
        <w:lastRenderedPageBreak/>
        <w:t>إلكتروني</w:t>
      </w:r>
      <w:r w:rsidRPr="00A452BA">
        <w:rPr>
          <w:rFonts w:asciiTheme="majorBidi" w:eastAsiaTheme="minorEastAsia" w:hAnsiTheme="majorBidi" w:cstheme="majorBidi"/>
          <w:sz w:val="32"/>
          <w:rtl/>
          <w:lang w:eastAsia="zh-CN"/>
        </w:rPr>
        <w:t xml:space="preserve"> من المدعى عليه للمدعي مؤرخ في 8/12/2015 </w:t>
      </w:r>
      <w:r>
        <w:rPr>
          <w:rFonts w:asciiTheme="majorBidi" w:eastAsiaTheme="minorEastAsia" w:hAnsiTheme="majorBidi" w:cstheme="majorBidi" w:hint="cs"/>
          <w:sz w:val="32"/>
          <w:rtl/>
          <w:lang w:eastAsia="zh-CN"/>
        </w:rPr>
        <w:t>-</w:t>
      </w:r>
      <w:r w:rsidR="00A53630">
        <w:rPr>
          <w:rFonts w:asciiTheme="majorBidi" w:eastAsiaTheme="minorEastAsia" w:hAnsiTheme="majorBidi" w:cstheme="majorBidi" w:hint="cs"/>
          <w:sz w:val="32"/>
          <w:rtl/>
          <w:lang w:eastAsia="zh-CN"/>
        </w:rPr>
        <w:t>،</w:t>
      </w:r>
      <w:r>
        <w:rPr>
          <w:rFonts w:asciiTheme="majorBidi" w:eastAsiaTheme="minorEastAsia" w:hAnsiTheme="majorBidi" w:cstheme="majorBidi" w:hint="cs"/>
          <w:sz w:val="32"/>
          <w:rtl/>
          <w:lang w:eastAsia="zh-CN"/>
        </w:rPr>
        <w:t xml:space="preserve"> </w:t>
      </w:r>
      <w:r w:rsidRPr="00A452BA">
        <w:rPr>
          <w:rFonts w:asciiTheme="majorBidi" w:eastAsiaTheme="minorEastAsia" w:hAnsiTheme="majorBidi" w:cstheme="majorBidi"/>
          <w:sz w:val="32"/>
          <w:rtl/>
          <w:lang w:eastAsia="zh-CN"/>
        </w:rPr>
        <w:t>مراسلات بين الطرفين</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إقرار باستلام المدعى عليه اللوحات من المدعي بصفته ممثلا للمشتري</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وشهادة بإحالة النزاع للمحكمة وقد ألمت بها المحكمة جميعها.</w:t>
      </w:r>
    </w:p>
    <w:p w14:paraId="42C1AFB7" w14:textId="3950A4BD" w:rsid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وحيث تداولت الدعوى بالجلسات أمام مكتب إدارتها على النحو الثابت بمحاضرها وحضر المدعي بوكيل وحضر المدعى عليه بوكيل وقدم كل منهما عدداً من المذكرات وحوافظ المستندات ألمت بها المحكمة جميعها وقررت المحكمة ضم الدعوى المتقابلة رقم 1084 لسنة 2024 </w:t>
      </w:r>
      <w:r w:rsidR="00D400D4">
        <w:rPr>
          <w:rFonts w:asciiTheme="majorBidi" w:eastAsiaTheme="minorEastAsia" w:hAnsiTheme="majorBidi" w:cstheme="majorBidi" w:hint="cs"/>
          <w:sz w:val="32"/>
          <w:rtl/>
          <w:lang w:eastAsia="zh-CN"/>
        </w:rPr>
        <w:t xml:space="preserve">.... </w:t>
      </w:r>
      <w:r w:rsidRPr="00A452BA">
        <w:rPr>
          <w:rFonts w:asciiTheme="majorBidi" w:eastAsiaTheme="minorEastAsia" w:hAnsiTheme="majorBidi" w:cstheme="majorBidi"/>
          <w:sz w:val="32"/>
          <w:rtl/>
          <w:lang w:eastAsia="zh-CN"/>
        </w:rPr>
        <w:t xml:space="preserve"> للدعوى الأصلية للارتباط وليصدر فيهما حكم واحد، وبمطالعة أوراق الدعوى المتقابلة تبين أن المدعي تقابلا قد عقد الخصومة فيها قبل المدعى عليه بموجب صحيفة أودعت بمكتب إدارة الدعوى بتاريخ</w:t>
      </w:r>
      <w:r w:rsidR="00A53630">
        <w:rPr>
          <w:rFonts w:asciiTheme="majorBidi" w:eastAsiaTheme="minorEastAsia" w:hAnsiTheme="majorBidi" w:cstheme="majorBidi" w:hint="cs"/>
          <w:sz w:val="32"/>
          <w:rtl/>
          <w:lang w:eastAsia="zh-CN"/>
        </w:rPr>
        <w:t xml:space="preserve"> 6/11/2024 </w:t>
      </w:r>
      <w:r w:rsidRPr="00A452BA">
        <w:rPr>
          <w:rFonts w:asciiTheme="majorBidi" w:eastAsiaTheme="minorEastAsia" w:hAnsiTheme="majorBidi" w:cstheme="majorBidi"/>
          <w:sz w:val="32"/>
          <w:rtl/>
          <w:lang w:eastAsia="zh-CN"/>
        </w:rPr>
        <w:t>وأعلنت للمدعى عليه تقابلا قانونا طلب في ختامها الحكم طبقا لما تضمنته مذكرة دفاعه الختامية – بإلزام المدعى عليه تقابلا بأن يؤدي للمدعي تقابلاً مبلغاً وقدره 187</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050 دولاراً أمريكياً أو ما يعادله بالدرهم الإماراتي 686</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474 درهم والفائدة القانونية بواقع</w:t>
      </w:r>
      <w:r w:rsidR="00A53630">
        <w:rPr>
          <w:rFonts w:asciiTheme="majorBidi" w:eastAsiaTheme="minorEastAsia" w:hAnsiTheme="majorBidi" w:cstheme="majorBidi" w:hint="cs"/>
          <w:sz w:val="32"/>
          <w:rtl/>
          <w:lang w:eastAsia="zh-CN"/>
        </w:rPr>
        <w:t xml:space="preserve"> 5% من</w:t>
      </w:r>
      <w:r w:rsidRPr="00A452BA">
        <w:rPr>
          <w:rFonts w:asciiTheme="majorBidi" w:eastAsiaTheme="minorEastAsia" w:hAnsiTheme="majorBidi" w:cstheme="majorBidi"/>
          <w:sz w:val="32"/>
          <w:rtl/>
          <w:lang w:eastAsia="zh-CN"/>
        </w:rPr>
        <w:t xml:space="preserve"> تاريخ الاستحقاق عن كل فاتورة وإجراء المقاصة في ما بقي للمدعي أصليا من المبلغ المستحق للمدعية بالتقابل وإلزام المدعى عليه بالتقابل بالرسوم والمصاريف ومقابل أتعاب المحاماة.</w:t>
      </w:r>
    </w:p>
    <w:p w14:paraId="696D129A" w14:textId="4E80B295" w:rsidR="00A452BA" w:rsidRPr="00A452BA" w:rsidRDefault="00A452BA" w:rsidP="00A53630">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وحيث إن محكمة أول درجة قضت بجلسة 24/2/2025 أولاً</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في الدعوى الأصلية رقم 799 لسنة 2024</w:t>
      </w:r>
      <w:r>
        <w:rPr>
          <w:rFonts w:asciiTheme="majorBidi" w:eastAsiaTheme="minorEastAsia" w:hAnsiTheme="majorBidi" w:cstheme="majorBidi" w:hint="cs"/>
          <w:sz w:val="32"/>
          <w:rtl/>
          <w:lang w:eastAsia="zh-CN"/>
        </w:rPr>
        <w:t xml:space="preserve"> </w:t>
      </w:r>
      <w:r w:rsidR="00D400D4">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بإلزام المدعى عليه أصليا بأن يؤدي للمدعي أصليا مبلغا وقدره 30,000 دولار (ثلاثون ألف دولار) أو ما يعادلها بالدرهم الإماراتي والفوائد القانونية بواقع 5% سنوياً من تاريخ المطالبة القضائية الحاصل في 9/3/2024 وحتى السداد التام وألزمته بالرسوم والمصاريف ومبلغاً وقدره 200 درهم مقابل أتعاب المحاماة، ثانياً</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في الدعوي المتقابلة رقم 1084 لسنة 2024 </w:t>
      </w:r>
      <w:r w:rsidR="00D400D4">
        <w:rPr>
          <w:rFonts w:asciiTheme="majorBidi" w:eastAsiaTheme="minorEastAsia" w:hAnsiTheme="majorBidi" w:cstheme="majorBidi" w:hint="cs"/>
          <w:sz w:val="32"/>
          <w:rtl/>
          <w:lang w:eastAsia="zh-CN"/>
        </w:rPr>
        <w:t>....</w:t>
      </w:r>
      <w:r w:rsidR="00A53630">
        <w:rPr>
          <w:rFonts w:asciiTheme="majorBidi" w:eastAsiaTheme="minorEastAsia" w:hAnsiTheme="majorBidi" w:cstheme="majorBidi" w:hint="cs"/>
          <w:sz w:val="32"/>
          <w:rtl/>
          <w:lang w:eastAsia="zh-CN"/>
        </w:rPr>
        <w:t xml:space="preserve"> </w:t>
      </w:r>
      <w:r w:rsidRPr="00A452BA">
        <w:rPr>
          <w:rFonts w:asciiTheme="majorBidi" w:eastAsiaTheme="minorEastAsia" w:hAnsiTheme="majorBidi" w:cstheme="majorBidi"/>
          <w:sz w:val="32"/>
          <w:rtl/>
          <w:lang w:eastAsia="zh-CN"/>
        </w:rPr>
        <w:t>بإلزام المدعى عليه تقابلاً بأن يؤدي للمدعي تقابلا مبلغا وقدره</w:t>
      </w:r>
      <w:r w:rsidR="00A53630">
        <w:rPr>
          <w:rFonts w:asciiTheme="majorBidi" w:eastAsiaTheme="minorEastAsia" w:hAnsiTheme="majorBidi" w:cstheme="majorBidi" w:hint="cs"/>
          <w:sz w:val="32"/>
          <w:rtl/>
          <w:lang w:eastAsia="zh-CN"/>
        </w:rPr>
        <w:t xml:space="preserve"> 70,000 </w:t>
      </w:r>
      <w:r w:rsidRPr="00A452BA">
        <w:rPr>
          <w:rFonts w:asciiTheme="majorBidi" w:eastAsiaTheme="minorEastAsia" w:hAnsiTheme="majorBidi" w:cstheme="majorBidi"/>
          <w:sz w:val="32"/>
          <w:rtl/>
          <w:lang w:eastAsia="zh-CN"/>
        </w:rPr>
        <w:t>دولار (سبعون ألف دولار) أو ما يعادله بالدرهم الإماراتي والفوائد القانونية بواقع 5% سنوياً من تاريخ المطالبة القضائية الحاصل في 11/6/2024 وحتى السداد التام وألزمته بالرسوم والمصاريف ورفضت ما عدا ذلك من طلبات.</w:t>
      </w:r>
    </w:p>
    <w:p w14:paraId="186F8520" w14:textId="77777777"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وبجلسة 28/7/2025 قضت محكمة ثاني درجة في موضوع الاستئنافين برفضهما وتأييد الحكم المستأنف وألزمت كل مستأنف مصاريف استئنافه. </w:t>
      </w:r>
    </w:p>
    <w:p w14:paraId="0952D4AD" w14:textId="540AF5B1"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lastRenderedPageBreak/>
        <w:t xml:space="preserve">وبتاريخ 24/9/2025 قضت المحكمة العليا بالطعن رقم 786 لسنة 2025 </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بغرفة المشورة </w:t>
      </w:r>
      <w:r w:rsidR="00A53630">
        <w:rPr>
          <w:rFonts w:asciiTheme="majorBidi" w:eastAsiaTheme="minorEastAsia" w:hAnsiTheme="majorBidi" w:cstheme="majorBidi" w:hint="cs"/>
          <w:sz w:val="32"/>
          <w:rtl/>
          <w:lang w:eastAsia="zh-CN"/>
        </w:rPr>
        <w:t>-</w:t>
      </w:r>
      <w:r w:rsidRPr="00A452BA">
        <w:rPr>
          <w:rFonts w:asciiTheme="majorBidi" w:eastAsiaTheme="minorEastAsia" w:hAnsiTheme="majorBidi" w:cstheme="majorBidi"/>
          <w:sz w:val="32"/>
          <w:rtl/>
          <w:lang w:eastAsia="zh-CN"/>
        </w:rPr>
        <w:t xml:space="preserve"> بعدم قبول الطعن وألزمت الطاعن الرسم والمصاريف. </w:t>
      </w:r>
    </w:p>
    <w:p w14:paraId="49B59F3A" w14:textId="77777777" w:rsidR="00A452BA" w:rsidRPr="00A452BA" w:rsidRDefault="00A452BA" w:rsidP="00A452BA">
      <w:pPr>
        <w:widowControl w:val="0"/>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 وبتاريخ 28/1/2026 تقدم معالي النائب العام بالطعن لمصلحة القانون على سند أن الحكم المطعون فيه أخطأ في تطبيق القانون وتأويله بقالة إن المدعى عليه بالدعوى الأصلية أقام ادعاءً متقابلاً وقدم طلباً عارضاً بإجراء المقاصة القضائية بين ما عسى أن يقضى به للمدعي بالدعوى الأصلية إلا أن المحكمة قضت برفض طلب إجراء المقاصة فإنه يكون قد خالف القانون وأخطأ في تطبيقه بما يوجب نقضه ولإحالة. </w:t>
      </w:r>
    </w:p>
    <w:p w14:paraId="57AA5E9E" w14:textId="77777777"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وإذ عرض الطعن في غرفة المشورة فرأت الهيئة أن الطعن جدير بالنظر، فقد تم نظره على النحو الوارد في محاضر الجلسات، وحددت جلسة اليوم للنطق بالحكم.</w:t>
      </w:r>
    </w:p>
    <w:p w14:paraId="233DFB6F" w14:textId="661B0F35" w:rsidR="00A452BA" w:rsidRPr="00A452BA" w:rsidRDefault="00A452BA" w:rsidP="001B7EA8">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لما كان من </w:t>
      </w:r>
      <w:bookmarkStart w:id="4" w:name="_Hlk226881879"/>
      <w:r w:rsidRPr="00A452BA">
        <w:rPr>
          <w:rFonts w:asciiTheme="majorBidi" w:eastAsiaTheme="minorEastAsia" w:hAnsiTheme="majorBidi" w:cstheme="majorBidi"/>
          <w:sz w:val="32"/>
          <w:rtl/>
          <w:lang w:eastAsia="zh-CN"/>
        </w:rPr>
        <w:t xml:space="preserve">المقرر وفقاً لنص المادة </w:t>
      </w:r>
      <w:r w:rsidR="001B7EA8">
        <w:rPr>
          <w:rFonts w:asciiTheme="majorBidi" w:eastAsiaTheme="minorEastAsia" w:hAnsiTheme="majorBidi" w:cstheme="majorBidi" w:hint="cs"/>
          <w:sz w:val="32"/>
          <w:rtl/>
          <w:lang w:eastAsia="zh-CN"/>
        </w:rPr>
        <w:t>(176)</w:t>
      </w:r>
      <w:r w:rsidRPr="00A452BA">
        <w:rPr>
          <w:rFonts w:asciiTheme="majorBidi" w:eastAsiaTheme="minorEastAsia" w:hAnsiTheme="majorBidi" w:cstheme="majorBidi"/>
          <w:sz w:val="32"/>
          <w:rtl/>
          <w:lang w:eastAsia="zh-CN"/>
        </w:rPr>
        <w:t xml:space="preserve"> من مرسوم بقانون اتحادي رقم 42 لسنة 2024 بإصدار قانون الإجراءات المدنية أن "1- للنائب العام أن يطعن بطريق النقض أو التمييز من تلقاء نفسه أو بناء على طلب من وزير العدل أو الجهة القضائية المحلية حسب الأحوال، مرفقاً به أسباب الطعن، وذلك في الأحكام الانتهائية أيا كانت المحكمة التي أصدرتها إذا كان الحكم مبنيا على مخالفة القانون أو الخطأ في تطبيقه أو تأويله وذلك في الأحوال الآتية: أ- الأحكام التي لا يجيز القانون للخصوم الطعن فيها. ب - الأحكام التي فوت الخصوم ميعاد الطعن فيها أو نزلوا فيها عن الطعن أو رفعوا طعنا فيها قضي بعدم قبوله، 2- ويرفع النائب العام الطعن بصحيفة يوقعها خلال سنة من تاريخ صدور الحكم وتنظر المحكمة الطعن في غرفة مشورة بغير دعوة الخصوم ويفيد هذا الطعن الخصوم". ومؤدى ذلك أنه يجب أن تكون أسباب الطعن المرفوع من النائب العام لمصلحة القانون متضمنة ما يعد تعييباً للحكم المطعون فيه بمخالفة القانون أو خطأ تطبيقه أو تأويله وهو الخطأ القانوني الذي قد يرد صراحة أو ضمناً في أسباب الحكم مرتبطاً بمنطوقه بحيث يكون قضاؤه مؤسساً على هذا العيب.</w:t>
      </w:r>
    </w:p>
    <w:p w14:paraId="1BE3A65F" w14:textId="65B082A2" w:rsidR="00A452BA" w:rsidRPr="00A452BA" w:rsidRDefault="00A452BA" w:rsidP="00A452BA">
      <w:pPr>
        <w:widowControl w:val="0"/>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وحيث إن نعي النائب العام في محله؛ وحيث إنه لما كان من المقرر وفقا لنص المادة </w:t>
      </w:r>
      <w:r w:rsidR="001B7EA8">
        <w:rPr>
          <w:rFonts w:asciiTheme="majorBidi" w:eastAsiaTheme="minorEastAsia" w:hAnsiTheme="majorBidi" w:cstheme="majorBidi" w:hint="cs"/>
          <w:sz w:val="32"/>
          <w:rtl/>
          <w:lang w:eastAsia="zh-CN"/>
        </w:rPr>
        <w:t>(370)</w:t>
      </w:r>
      <w:r w:rsidRPr="00A452BA">
        <w:rPr>
          <w:rFonts w:asciiTheme="majorBidi" w:eastAsiaTheme="minorEastAsia" w:hAnsiTheme="majorBidi" w:cstheme="majorBidi"/>
          <w:sz w:val="32"/>
          <w:rtl/>
          <w:lang w:eastAsia="zh-CN"/>
        </w:rPr>
        <w:t xml:space="preserve"> من القانون الاتحادي رقم 5 لسنة 1985 بإصدار قانون المعاملات المدنية وتعديلاته أنه: يشترط في المقاصة الجبرية أن يكون كلا الطرفين دائنًا ومدينًا للآخر وأن يتماثل الدينان جنسًا ووصفًا واستحقاقًا وقوةً وضعفًا وألا يضر إجراؤها بحقوق الغير سواء اتحد سبب </w:t>
      </w:r>
      <w:r w:rsidRPr="00A452BA">
        <w:rPr>
          <w:rFonts w:asciiTheme="majorBidi" w:eastAsiaTheme="minorEastAsia" w:hAnsiTheme="majorBidi" w:cstheme="majorBidi"/>
          <w:sz w:val="32"/>
          <w:rtl/>
          <w:lang w:eastAsia="zh-CN"/>
        </w:rPr>
        <w:lastRenderedPageBreak/>
        <w:t>الدينين أو اختلف.</w:t>
      </w:r>
    </w:p>
    <w:p w14:paraId="07724436" w14:textId="48B69B29"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وكان من المقرر أيضا وفقا لنص المادة </w:t>
      </w:r>
      <w:r w:rsidR="001B7EA8">
        <w:rPr>
          <w:rFonts w:asciiTheme="majorBidi" w:eastAsiaTheme="minorEastAsia" w:hAnsiTheme="majorBidi" w:cstheme="majorBidi" w:hint="cs"/>
          <w:sz w:val="32"/>
          <w:rtl/>
          <w:lang w:eastAsia="zh-CN"/>
        </w:rPr>
        <w:t>(372)</w:t>
      </w:r>
      <w:r w:rsidRPr="00A452BA">
        <w:rPr>
          <w:rFonts w:asciiTheme="majorBidi" w:eastAsiaTheme="minorEastAsia" w:hAnsiTheme="majorBidi" w:cstheme="majorBidi"/>
          <w:sz w:val="32"/>
          <w:rtl/>
          <w:lang w:eastAsia="zh-CN"/>
        </w:rPr>
        <w:t xml:space="preserve"> من القانون المشار إليه أنه: تتم المقاصة القضائية بحكم من القاضي إذا توفرت شروطها وبطلب أصلي أو عارض.</w:t>
      </w:r>
    </w:p>
    <w:p w14:paraId="45AF79D9" w14:textId="4D44B17B" w:rsidR="00A452BA" w:rsidRPr="00A452BA" w:rsidRDefault="00A452BA" w:rsidP="00A452BA">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 xml:space="preserve">وكان من المقرر في قضاء هذه المحكمة أن طلب إجراء المقاصة القضائية بين دينين يقتضي إبداءه في صورة طلب عارض حتى تلتزم المحكمة بتحقيق </w:t>
      </w:r>
      <w:r w:rsidR="001B7EA8" w:rsidRPr="00A452BA">
        <w:rPr>
          <w:rFonts w:asciiTheme="majorBidi" w:eastAsiaTheme="minorEastAsia" w:hAnsiTheme="majorBidi" w:cstheme="majorBidi" w:hint="cs"/>
          <w:sz w:val="32"/>
          <w:rtl/>
          <w:lang w:eastAsia="zh-CN"/>
        </w:rPr>
        <w:t>وإجراء</w:t>
      </w:r>
      <w:r w:rsidRPr="00A452BA">
        <w:rPr>
          <w:rFonts w:asciiTheme="majorBidi" w:eastAsiaTheme="minorEastAsia" w:hAnsiTheme="majorBidi" w:cstheme="majorBidi"/>
          <w:sz w:val="32"/>
          <w:rtl/>
          <w:lang w:eastAsia="zh-CN"/>
        </w:rPr>
        <w:t xml:space="preserve"> المقاصة بين الدينين بمقدار الأقل. </w:t>
      </w:r>
    </w:p>
    <w:p w14:paraId="411B1A5F" w14:textId="23FA9852" w:rsidR="00A452BA" w:rsidRPr="00A452BA" w:rsidRDefault="00A452BA" w:rsidP="001B7EA8">
      <w:pPr>
        <w:spacing w:line="360" w:lineRule="auto"/>
        <w:ind w:firstLine="483"/>
        <w:jc w:val="both"/>
        <w:rPr>
          <w:rFonts w:asciiTheme="majorBidi" w:eastAsiaTheme="minorEastAsia" w:hAnsiTheme="majorBidi" w:cstheme="majorBidi"/>
          <w:sz w:val="32"/>
          <w:rtl/>
          <w:lang w:eastAsia="zh-CN"/>
        </w:rPr>
      </w:pPr>
      <w:r w:rsidRPr="00A452BA">
        <w:rPr>
          <w:rFonts w:asciiTheme="majorBidi" w:eastAsiaTheme="minorEastAsia" w:hAnsiTheme="majorBidi" w:cstheme="majorBidi"/>
          <w:sz w:val="32"/>
          <w:rtl/>
          <w:lang w:eastAsia="zh-CN"/>
        </w:rPr>
        <w:t>لما كان ذلك وكان الثابت بالأوراق أن الحكم المطعون فيه أقام قضاءه برفض إعمال المقاصة القضائية رغم تقديم طلب القضاء به بقالة إن على الطرفين إثارته أمام دائرة التنفيذ بعد صيرورة الحكم باتاً</w:t>
      </w:r>
      <w:r w:rsidR="001B7EA8">
        <w:rPr>
          <w:rFonts w:asciiTheme="majorBidi" w:eastAsiaTheme="minorEastAsia" w:hAnsiTheme="majorBidi" w:cstheme="majorBidi" w:hint="cs"/>
          <w:sz w:val="32"/>
          <w:rtl/>
          <w:lang w:eastAsia="zh-CN"/>
        </w:rPr>
        <w:t xml:space="preserve">، </w:t>
      </w:r>
      <w:r w:rsidRPr="00A452BA">
        <w:rPr>
          <w:rFonts w:asciiTheme="majorBidi" w:eastAsiaTheme="minorEastAsia" w:hAnsiTheme="majorBidi" w:cstheme="majorBidi"/>
          <w:sz w:val="32"/>
          <w:rtl/>
          <w:lang w:eastAsia="zh-CN"/>
        </w:rPr>
        <w:t xml:space="preserve">وحيث إنه وتأسيسا على ما سلف وكان الدينان متماثلين وكان كلا الطرفين دائنا ومدينا للآخر مع اتحاد الدينين في النوع والصفة القضاء المدني وكان الحكم المطعون </w:t>
      </w:r>
      <w:r w:rsidR="00D400D4">
        <w:rPr>
          <w:rFonts w:asciiTheme="majorBidi" w:eastAsiaTheme="minorEastAsia" w:hAnsiTheme="majorBidi" w:cstheme="majorBidi" w:hint="cs"/>
          <w:sz w:val="32"/>
          <w:rtl/>
          <w:lang w:eastAsia="zh-CN"/>
        </w:rPr>
        <w:t>ب</w:t>
      </w:r>
      <w:r w:rsidRPr="00A452BA">
        <w:rPr>
          <w:rFonts w:asciiTheme="majorBidi" w:eastAsiaTheme="minorEastAsia" w:hAnsiTheme="majorBidi" w:cstheme="majorBidi"/>
          <w:sz w:val="32"/>
          <w:rtl/>
          <w:lang w:eastAsia="zh-CN"/>
        </w:rPr>
        <w:t>ه لم يراع تلك القواعد القانونية الملزمة وسلك خلاف ذلك فإنه يكون قد أخطأ في تطبيق القانون مما يوجب نقضه مع الإحالة.</w:t>
      </w:r>
    </w:p>
    <w:bookmarkEnd w:id="1"/>
    <w:bookmarkEnd w:id="3"/>
    <w:bookmarkEnd w:id="4"/>
    <w:p w14:paraId="68ED122D" w14:textId="5BEF0824" w:rsidR="006A3286" w:rsidRPr="00C92AEB" w:rsidRDefault="006A3286" w:rsidP="006A3286">
      <w:pPr>
        <w:pStyle w:val="Heading5"/>
        <w:spacing w:line="264" w:lineRule="auto"/>
        <w:jc w:val="left"/>
        <w:rPr>
          <w:rFonts w:ascii="Arb Naskh" w:hAnsi="Arb Naskh" w:cs="Sultan normal"/>
          <w:sz w:val="30"/>
          <w:szCs w:val="30"/>
          <w:rtl/>
        </w:rPr>
      </w:pPr>
    </w:p>
    <w:sectPr w:rsidR="006A3286" w:rsidRPr="00C92AEB" w:rsidSect="005A114E">
      <w:headerReference w:type="default" r:id="rId10"/>
      <w:footerReference w:type="default" r:id="rId11"/>
      <w:footerReference w:type="first" r:id="rId12"/>
      <w:pgSz w:w="11907" w:h="16840" w:code="9"/>
      <w:pgMar w:top="900" w:right="1467" w:bottom="1260" w:left="1620" w:header="720" w:footer="27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CED19" w14:textId="77777777" w:rsidR="00E147C1" w:rsidRDefault="00E147C1" w:rsidP="008A5E2F">
      <w:r>
        <w:separator/>
      </w:r>
    </w:p>
  </w:endnote>
  <w:endnote w:type="continuationSeparator" w:id="0">
    <w:p w14:paraId="1497B13B" w14:textId="77777777" w:rsidR="00E147C1" w:rsidRDefault="00E147C1"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Arb Naskh">
    <w:charset w:val="02"/>
    <w:family w:val="auto"/>
    <w:pitch w:val="variable"/>
    <w:sig w:usb0="00000000" w:usb1="10000000" w:usb2="00000000" w:usb3="00000000" w:csb0="80000000" w:csb1="00000000"/>
  </w:font>
  <w:font w:name="Sultan normal">
    <w:altName w:val="Arial"/>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38B76"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0C7E5" w14:textId="0AF9F5D6" w:rsidR="00CB437E" w:rsidRPr="00286544" w:rsidRDefault="00286544">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8CE64" w14:textId="77777777" w:rsidR="00E147C1" w:rsidRDefault="00E147C1" w:rsidP="008A5E2F">
      <w:r>
        <w:separator/>
      </w:r>
    </w:p>
  </w:footnote>
  <w:footnote w:type="continuationSeparator" w:id="0">
    <w:p w14:paraId="1F4EB62C" w14:textId="77777777" w:rsidR="00E147C1" w:rsidRDefault="00E147C1"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6EA5C" w14:textId="77777777" w:rsidR="00A452BA" w:rsidRPr="00257BC2" w:rsidRDefault="00A452BA" w:rsidP="00A452BA">
    <w:pPr>
      <w:pStyle w:val="Header"/>
      <w:spacing w:line="360" w:lineRule="auto"/>
      <w:jc w:val="right"/>
      <w:rPr>
        <w:rFonts w:ascii="Times New Roman" w:hAnsi="Times New Roman" w:cs="Times New Roman"/>
        <w:sz w:val="32"/>
        <w:rtl/>
      </w:rPr>
    </w:pPr>
    <w:bookmarkStart w:id="5" w:name="_Hlk186964448"/>
    <w:r w:rsidRPr="00257BC2">
      <w:rPr>
        <w:rFonts w:ascii="Times New Roman" w:hAnsi="Times New Roman" w:cs="Times New Roman"/>
        <w:sz w:val="32"/>
        <w:rtl/>
      </w:rPr>
      <w:t>المحكمة الاتحادية العليا</w:t>
    </w:r>
  </w:p>
  <w:bookmarkEnd w:i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071709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19ED"/>
    <w:rsid w:val="00005694"/>
    <w:rsid w:val="00015E3F"/>
    <w:rsid w:val="000172FB"/>
    <w:rsid w:val="000228B8"/>
    <w:rsid w:val="00027B04"/>
    <w:rsid w:val="000303CB"/>
    <w:rsid w:val="0003140B"/>
    <w:rsid w:val="000404EC"/>
    <w:rsid w:val="000464C3"/>
    <w:rsid w:val="0004781A"/>
    <w:rsid w:val="000632CF"/>
    <w:rsid w:val="00071E76"/>
    <w:rsid w:val="00075F93"/>
    <w:rsid w:val="00090157"/>
    <w:rsid w:val="000922B9"/>
    <w:rsid w:val="00096DAA"/>
    <w:rsid w:val="000A5760"/>
    <w:rsid w:val="000B1FFD"/>
    <w:rsid w:val="000B389D"/>
    <w:rsid w:val="000B3BBE"/>
    <w:rsid w:val="000B4807"/>
    <w:rsid w:val="000C665D"/>
    <w:rsid w:val="000D324A"/>
    <w:rsid w:val="000D490A"/>
    <w:rsid w:val="000D72F9"/>
    <w:rsid w:val="000E2C08"/>
    <w:rsid w:val="001021ED"/>
    <w:rsid w:val="00104ABA"/>
    <w:rsid w:val="0010536E"/>
    <w:rsid w:val="00111822"/>
    <w:rsid w:val="0011430C"/>
    <w:rsid w:val="0011761E"/>
    <w:rsid w:val="00123255"/>
    <w:rsid w:val="0013356D"/>
    <w:rsid w:val="00143659"/>
    <w:rsid w:val="0014588C"/>
    <w:rsid w:val="00153191"/>
    <w:rsid w:val="00154438"/>
    <w:rsid w:val="0015664C"/>
    <w:rsid w:val="001965BF"/>
    <w:rsid w:val="001A545D"/>
    <w:rsid w:val="001B49D3"/>
    <w:rsid w:val="001B7875"/>
    <w:rsid w:val="001B7EA8"/>
    <w:rsid w:val="001C59AC"/>
    <w:rsid w:val="001C6C24"/>
    <w:rsid w:val="001D0CB1"/>
    <w:rsid w:val="001D1B81"/>
    <w:rsid w:val="001D58FF"/>
    <w:rsid w:val="001D5FBD"/>
    <w:rsid w:val="001E4F38"/>
    <w:rsid w:val="001F3DC2"/>
    <w:rsid w:val="001F7CD1"/>
    <w:rsid w:val="00207E30"/>
    <w:rsid w:val="00210BA9"/>
    <w:rsid w:val="00217B71"/>
    <w:rsid w:val="00235341"/>
    <w:rsid w:val="0024612D"/>
    <w:rsid w:val="002467EB"/>
    <w:rsid w:val="00251B4C"/>
    <w:rsid w:val="00252279"/>
    <w:rsid w:val="0026016A"/>
    <w:rsid w:val="00263DBD"/>
    <w:rsid w:val="00272013"/>
    <w:rsid w:val="00272C28"/>
    <w:rsid w:val="002841EA"/>
    <w:rsid w:val="00284E11"/>
    <w:rsid w:val="00286544"/>
    <w:rsid w:val="00292565"/>
    <w:rsid w:val="00297D55"/>
    <w:rsid w:val="002A11DE"/>
    <w:rsid w:val="002A37E5"/>
    <w:rsid w:val="002B3D38"/>
    <w:rsid w:val="002C46CB"/>
    <w:rsid w:val="002D3170"/>
    <w:rsid w:val="002E6A39"/>
    <w:rsid w:val="002F13E3"/>
    <w:rsid w:val="002F38A5"/>
    <w:rsid w:val="002F6E41"/>
    <w:rsid w:val="00311428"/>
    <w:rsid w:val="00312A01"/>
    <w:rsid w:val="00313C9A"/>
    <w:rsid w:val="00316016"/>
    <w:rsid w:val="00320BEF"/>
    <w:rsid w:val="003233D2"/>
    <w:rsid w:val="0034572B"/>
    <w:rsid w:val="0035356F"/>
    <w:rsid w:val="00354A28"/>
    <w:rsid w:val="003644B2"/>
    <w:rsid w:val="00365F97"/>
    <w:rsid w:val="00366018"/>
    <w:rsid w:val="0037075F"/>
    <w:rsid w:val="00372752"/>
    <w:rsid w:val="00374F08"/>
    <w:rsid w:val="0038059A"/>
    <w:rsid w:val="00384227"/>
    <w:rsid w:val="00385DD0"/>
    <w:rsid w:val="00390BF1"/>
    <w:rsid w:val="00390C4D"/>
    <w:rsid w:val="00391224"/>
    <w:rsid w:val="003A09A4"/>
    <w:rsid w:val="003A2920"/>
    <w:rsid w:val="003A3879"/>
    <w:rsid w:val="003A3DF2"/>
    <w:rsid w:val="003A5E32"/>
    <w:rsid w:val="003A64BF"/>
    <w:rsid w:val="003A75C1"/>
    <w:rsid w:val="003B493E"/>
    <w:rsid w:val="003C10C2"/>
    <w:rsid w:val="003C26AB"/>
    <w:rsid w:val="003C2F3D"/>
    <w:rsid w:val="003C6003"/>
    <w:rsid w:val="003C6889"/>
    <w:rsid w:val="003E37FF"/>
    <w:rsid w:val="003E7E60"/>
    <w:rsid w:val="003F3997"/>
    <w:rsid w:val="003F5041"/>
    <w:rsid w:val="003F7501"/>
    <w:rsid w:val="0040197F"/>
    <w:rsid w:val="00401D3D"/>
    <w:rsid w:val="004031EA"/>
    <w:rsid w:val="004235B3"/>
    <w:rsid w:val="004259CF"/>
    <w:rsid w:val="00433FF6"/>
    <w:rsid w:val="00436DF6"/>
    <w:rsid w:val="0043781C"/>
    <w:rsid w:val="0044152A"/>
    <w:rsid w:val="00443340"/>
    <w:rsid w:val="00450919"/>
    <w:rsid w:val="004531B5"/>
    <w:rsid w:val="00482924"/>
    <w:rsid w:val="00482E74"/>
    <w:rsid w:val="0049075F"/>
    <w:rsid w:val="004A0838"/>
    <w:rsid w:val="004A53EB"/>
    <w:rsid w:val="004B0D4D"/>
    <w:rsid w:val="004B2B59"/>
    <w:rsid w:val="004C44A5"/>
    <w:rsid w:val="004C71A5"/>
    <w:rsid w:val="004D0952"/>
    <w:rsid w:val="004D196C"/>
    <w:rsid w:val="004D24B9"/>
    <w:rsid w:val="004D7F37"/>
    <w:rsid w:val="004E0A3E"/>
    <w:rsid w:val="004E13D5"/>
    <w:rsid w:val="004E466E"/>
    <w:rsid w:val="004F2BB2"/>
    <w:rsid w:val="004F354B"/>
    <w:rsid w:val="0050411A"/>
    <w:rsid w:val="0050476F"/>
    <w:rsid w:val="00510913"/>
    <w:rsid w:val="00512920"/>
    <w:rsid w:val="005151E4"/>
    <w:rsid w:val="005234DD"/>
    <w:rsid w:val="00527E47"/>
    <w:rsid w:val="00530694"/>
    <w:rsid w:val="00532158"/>
    <w:rsid w:val="0054390A"/>
    <w:rsid w:val="00545A35"/>
    <w:rsid w:val="005502D2"/>
    <w:rsid w:val="005539A9"/>
    <w:rsid w:val="00580CC3"/>
    <w:rsid w:val="00581D30"/>
    <w:rsid w:val="005824F4"/>
    <w:rsid w:val="005833A1"/>
    <w:rsid w:val="005974D7"/>
    <w:rsid w:val="005977F5"/>
    <w:rsid w:val="005A114E"/>
    <w:rsid w:val="005A1F9E"/>
    <w:rsid w:val="005B0DDB"/>
    <w:rsid w:val="005C0128"/>
    <w:rsid w:val="005C0E49"/>
    <w:rsid w:val="005C5CCD"/>
    <w:rsid w:val="005D6EBE"/>
    <w:rsid w:val="005E546C"/>
    <w:rsid w:val="005F1CAE"/>
    <w:rsid w:val="005F7716"/>
    <w:rsid w:val="00600103"/>
    <w:rsid w:val="00605D14"/>
    <w:rsid w:val="0061263D"/>
    <w:rsid w:val="00615B35"/>
    <w:rsid w:val="00616FA2"/>
    <w:rsid w:val="00621B4E"/>
    <w:rsid w:val="00631E13"/>
    <w:rsid w:val="00635B94"/>
    <w:rsid w:val="00635D9D"/>
    <w:rsid w:val="00640280"/>
    <w:rsid w:val="00640A83"/>
    <w:rsid w:val="00653A4A"/>
    <w:rsid w:val="00663067"/>
    <w:rsid w:val="0066568A"/>
    <w:rsid w:val="00667321"/>
    <w:rsid w:val="006702C5"/>
    <w:rsid w:val="006719A0"/>
    <w:rsid w:val="00674A25"/>
    <w:rsid w:val="00674B67"/>
    <w:rsid w:val="006774FC"/>
    <w:rsid w:val="006872E7"/>
    <w:rsid w:val="00693B37"/>
    <w:rsid w:val="00696FC3"/>
    <w:rsid w:val="006A048C"/>
    <w:rsid w:val="006A2B7C"/>
    <w:rsid w:val="006A31F3"/>
    <w:rsid w:val="006A3286"/>
    <w:rsid w:val="006A4184"/>
    <w:rsid w:val="006B2690"/>
    <w:rsid w:val="006C533D"/>
    <w:rsid w:val="006D0614"/>
    <w:rsid w:val="006D3BD9"/>
    <w:rsid w:val="006E759F"/>
    <w:rsid w:val="006E7BDE"/>
    <w:rsid w:val="006F2A6C"/>
    <w:rsid w:val="006F7DC6"/>
    <w:rsid w:val="007043AD"/>
    <w:rsid w:val="007048D5"/>
    <w:rsid w:val="007218F5"/>
    <w:rsid w:val="007231CF"/>
    <w:rsid w:val="007319CD"/>
    <w:rsid w:val="00736745"/>
    <w:rsid w:val="00743875"/>
    <w:rsid w:val="00747855"/>
    <w:rsid w:val="00761C83"/>
    <w:rsid w:val="007721ED"/>
    <w:rsid w:val="007763A8"/>
    <w:rsid w:val="00777136"/>
    <w:rsid w:val="00780E8B"/>
    <w:rsid w:val="007909F1"/>
    <w:rsid w:val="00794018"/>
    <w:rsid w:val="007940F4"/>
    <w:rsid w:val="00797FEE"/>
    <w:rsid w:val="007A05D9"/>
    <w:rsid w:val="007A4DF0"/>
    <w:rsid w:val="007A6E23"/>
    <w:rsid w:val="007C71BD"/>
    <w:rsid w:val="007E3AE1"/>
    <w:rsid w:val="007F2A6E"/>
    <w:rsid w:val="007F5A13"/>
    <w:rsid w:val="00807C4B"/>
    <w:rsid w:val="00807CAC"/>
    <w:rsid w:val="00810438"/>
    <w:rsid w:val="00813327"/>
    <w:rsid w:val="008149CE"/>
    <w:rsid w:val="008245DD"/>
    <w:rsid w:val="00827A79"/>
    <w:rsid w:val="00833380"/>
    <w:rsid w:val="00842168"/>
    <w:rsid w:val="00850F14"/>
    <w:rsid w:val="00857451"/>
    <w:rsid w:val="0086399F"/>
    <w:rsid w:val="008764CD"/>
    <w:rsid w:val="0087791A"/>
    <w:rsid w:val="008802EB"/>
    <w:rsid w:val="00880B5A"/>
    <w:rsid w:val="00896093"/>
    <w:rsid w:val="008A1E2C"/>
    <w:rsid w:val="008A355F"/>
    <w:rsid w:val="008A5E2F"/>
    <w:rsid w:val="008B020C"/>
    <w:rsid w:val="008C5C29"/>
    <w:rsid w:val="008D6478"/>
    <w:rsid w:val="008D6C82"/>
    <w:rsid w:val="008D7636"/>
    <w:rsid w:val="008E1EB8"/>
    <w:rsid w:val="008F2EAC"/>
    <w:rsid w:val="0090297D"/>
    <w:rsid w:val="0090639C"/>
    <w:rsid w:val="00910CF6"/>
    <w:rsid w:val="00914162"/>
    <w:rsid w:val="00921136"/>
    <w:rsid w:val="0092446E"/>
    <w:rsid w:val="009249DB"/>
    <w:rsid w:val="00940A35"/>
    <w:rsid w:val="009446DA"/>
    <w:rsid w:val="009539CD"/>
    <w:rsid w:val="0095639D"/>
    <w:rsid w:val="009576D4"/>
    <w:rsid w:val="009720C2"/>
    <w:rsid w:val="0098164D"/>
    <w:rsid w:val="00990AFA"/>
    <w:rsid w:val="009958BF"/>
    <w:rsid w:val="00997220"/>
    <w:rsid w:val="009A118F"/>
    <w:rsid w:val="009A6BAC"/>
    <w:rsid w:val="009B03B1"/>
    <w:rsid w:val="009C3071"/>
    <w:rsid w:val="009C5975"/>
    <w:rsid w:val="009C6910"/>
    <w:rsid w:val="009D526A"/>
    <w:rsid w:val="009E2F9E"/>
    <w:rsid w:val="009E4E5C"/>
    <w:rsid w:val="00A01CC9"/>
    <w:rsid w:val="00A1677B"/>
    <w:rsid w:val="00A22F33"/>
    <w:rsid w:val="00A24F0C"/>
    <w:rsid w:val="00A3172E"/>
    <w:rsid w:val="00A33B6F"/>
    <w:rsid w:val="00A34528"/>
    <w:rsid w:val="00A3792B"/>
    <w:rsid w:val="00A4201D"/>
    <w:rsid w:val="00A425E4"/>
    <w:rsid w:val="00A452BA"/>
    <w:rsid w:val="00A45798"/>
    <w:rsid w:val="00A53630"/>
    <w:rsid w:val="00A53FC4"/>
    <w:rsid w:val="00A54114"/>
    <w:rsid w:val="00A556E7"/>
    <w:rsid w:val="00A60EA3"/>
    <w:rsid w:val="00A616FC"/>
    <w:rsid w:val="00A67981"/>
    <w:rsid w:val="00A71222"/>
    <w:rsid w:val="00A80866"/>
    <w:rsid w:val="00A8266A"/>
    <w:rsid w:val="00A85F27"/>
    <w:rsid w:val="00A93BC9"/>
    <w:rsid w:val="00AB034F"/>
    <w:rsid w:val="00AC1753"/>
    <w:rsid w:val="00AC39A4"/>
    <w:rsid w:val="00AC3CCA"/>
    <w:rsid w:val="00AD05A6"/>
    <w:rsid w:val="00AD4A40"/>
    <w:rsid w:val="00AE4454"/>
    <w:rsid w:val="00AF21C1"/>
    <w:rsid w:val="00B107CF"/>
    <w:rsid w:val="00B140AB"/>
    <w:rsid w:val="00B22E38"/>
    <w:rsid w:val="00B30CDE"/>
    <w:rsid w:val="00B432B0"/>
    <w:rsid w:val="00B503B7"/>
    <w:rsid w:val="00B60C77"/>
    <w:rsid w:val="00B629C8"/>
    <w:rsid w:val="00B661FC"/>
    <w:rsid w:val="00B721BF"/>
    <w:rsid w:val="00B74075"/>
    <w:rsid w:val="00B80D52"/>
    <w:rsid w:val="00B84CC9"/>
    <w:rsid w:val="00B872BF"/>
    <w:rsid w:val="00B93816"/>
    <w:rsid w:val="00B94F4F"/>
    <w:rsid w:val="00BA0421"/>
    <w:rsid w:val="00BA485C"/>
    <w:rsid w:val="00BA4E12"/>
    <w:rsid w:val="00BB3553"/>
    <w:rsid w:val="00BC00CF"/>
    <w:rsid w:val="00BC2B20"/>
    <w:rsid w:val="00BC6865"/>
    <w:rsid w:val="00BD5E84"/>
    <w:rsid w:val="00BD5EBE"/>
    <w:rsid w:val="00BD616C"/>
    <w:rsid w:val="00BE239E"/>
    <w:rsid w:val="00BE72DF"/>
    <w:rsid w:val="00BE78BE"/>
    <w:rsid w:val="00BF3796"/>
    <w:rsid w:val="00BF3EBF"/>
    <w:rsid w:val="00BF5100"/>
    <w:rsid w:val="00BF51EB"/>
    <w:rsid w:val="00BF5EC2"/>
    <w:rsid w:val="00BF6017"/>
    <w:rsid w:val="00C05F39"/>
    <w:rsid w:val="00C106C4"/>
    <w:rsid w:val="00C17763"/>
    <w:rsid w:val="00C26FC4"/>
    <w:rsid w:val="00C270A3"/>
    <w:rsid w:val="00C325F3"/>
    <w:rsid w:val="00C439C9"/>
    <w:rsid w:val="00C43CFC"/>
    <w:rsid w:val="00C4591C"/>
    <w:rsid w:val="00C55491"/>
    <w:rsid w:val="00C66DD2"/>
    <w:rsid w:val="00C67EAB"/>
    <w:rsid w:val="00C67FA5"/>
    <w:rsid w:val="00C700E0"/>
    <w:rsid w:val="00C7610C"/>
    <w:rsid w:val="00C834C0"/>
    <w:rsid w:val="00C92AEB"/>
    <w:rsid w:val="00CA4492"/>
    <w:rsid w:val="00CA51A4"/>
    <w:rsid w:val="00CA6874"/>
    <w:rsid w:val="00CB437E"/>
    <w:rsid w:val="00CD557D"/>
    <w:rsid w:val="00CD6798"/>
    <w:rsid w:val="00CE533E"/>
    <w:rsid w:val="00CF18AF"/>
    <w:rsid w:val="00CF2B02"/>
    <w:rsid w:val="00CF30A1"/>
    <w:rsid w:val="00D20D11"/>
    <w:rsid w:val="00D25EAB"/>
    <w:rsid w:val="00D34560"/>
    <w:rsid w:val="00D400D4"/>
    <w:rsid w:val="00D47DA8"/>
    <w:rsid w:val="00D52102"/>
    <w:rsid w:val="00D626A5"/>
    <w:rsid w:val="00D65957"/>
    <w:rsid w:val="00D7634A"/>
    <w:rsid w:val="00DB5EA8"/>
    <w:rsid w:val="00DD35C9"/>
    <w:rsid w:val="00DE2499"/>
    <w:rsid w:val="00DE7634"/>
    <w:rsid w:val="00DF7E73"/>
    <w:rsid w:val="00E06433"/>
    <w:rsid w:val="00E120C1"/>
    <w:rsid w:val="00E13C37"/>
    <w:rsid w:val="00E13D4D"/>
    <w:rsid w:val="00E147C1"/>
    <w:rsid w:val="00E14C09"/>
    <w:rsid w:val="00E21136"/>
    <w:rsid w:val="00E377E1"/>
    <w:rsid w:val="00E419CB"/>
    <w:rsid w:val="00E41F13"/>
    <w:rsid w:val="00E42314"/>
    <w:rsid w:val="00E442CC"/>
    <w:rsid w:val="00E457E9"/>
    <w:rsid w:val="00E5036C"/>
    <w:rsid w:val="00E520D1"/>
    <w:rsid w:val="00E606C4"/>
    <w:rsid w:val="00E623FC"/>
    <w:rsid w:val="00E626CC"/>
    <w:rsid w:val="00E626E2"/>
    <w:rsid w:val="00E65B1D"/>
    <w:rsid w:val="00E67A43"/>
    <w:rsid w:val="00E67AAE"/>
    <w:rsid w:val="00E71238"/>
    <w:rsid w:val="00E76697"/>
    <w:rsid w:val="00E833A7"/>
    <w:rsid w:val="00E838EF"/>
    <w:rsid w:val="00E907E0"/>
    <w:rsid w:val="00E92720"/>
    <w:rsid w:val="00E94DC5"/>
    <w:rsid w:val="00EA3E00"/>
    <w:rsid w:val="00EA5A14"/>
    <w:rsid w:val="00EB3001"/>
    <w:rsid w:val="00EB4F70"/>
    <w:rsid w:val="00EB78BE"/>
    <w:rsid w:val="00EC1C1B"/>
    <w:rsid w:val="00ED193B"/>
    <w:rsid w:val="00ED4044"/>
    <w:rsid w:val="00EE169D"/>
    <w:rsid w:val="00EE3122"/>
    <w:rsid w:val="00EE3E02"/>
    <w:rsid w:val="00EE65E2"/>
    <w:rsid w:val="00EF50B5"/>
    <w:rsid w:val="00F059F2"/>
    <w:rsid w:val="00F15888"/>
    <w:rsid w:val="00F15AB7"/>
    <w:rsid w:val="00F15F69"/>
    <w:rsid w:val="00F2248F"/>
    <w:rsid w:val="00F249A0"/>
    <w:rsid w:val="00F31B7D"/>
    <w:rsid w:val="00F50CA4"/>
    <w:rsid w:val="00F511AB"/>
    <w:rsid w:val="00F621D5"/>
    <w:rsid w:val="00F63708"/>
    <w:rsid w:val="00F63C02"/>
    <w:rsid w:val="00F76937"/>
    <w:rsid w:val="00F81E6E"/>
    <w:rsid w:val="00F85ED1"/>
    <w:rsid w:val="00F9006F"/>
    <w:rsid w:val="00FA1608"/>
    <w:rsid w:val="00FD096F"/>
    <w:rsid w:val="00FD33D1"/>
    <w:rsid w:val="00FD5F26"/>
    <w:rsid w:val="00FF0B66"/>
    <w:rsid w:val="00FF39CF"/>
    <w:rsid w:val="00FF76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3D6A8"/>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410732">
      <w:bodyDiv w:val="1"/>
      <w:marLeft w:val="0"/>
      <w:marRight w:val="0"/>
      <w:marTop w:val="0"/>
      <w:marBottom w:val="0"/>
      <w:divBdr>
        <w:top w:val="none" w:sz="0" w:space="0" w:color="auto"/>
        <w:left w:val="none" w:sz="0" w:space="0" w:color="auto"/>
        <w:bottom w:val="none" w:sz="0" w:space="0" w:color="auto"/>
        <w:right w:val="none" w:sz="0" w:space="0" w:color="auto"/>
      </w:divBdr>
    </w:div>
    <w:div w:id="342783111">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709115711">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072116860">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65594863">
      <w:bodyDiv w:val="1"/>
      <w:marLeft w:val="0"/>
      <w:marRight w:val="0"/>
      <w:marTop w:val="0"/>
      <w:marBottom w:val="0"/>
      <w:divBdr>
        <w:top w:val="none" w:sz="0" w:space="0" w:color="auto"/>
        <w:left w:val="none" w:sz="0" w:space="0" w:color="auto"/>
        <w:bottom w:val="none" w:sz="0" w:space="0" w:color="auto"/>
        <w:right w:val="none" w:sz="0" w:space="0" w:color="auto"/>
      </w:divBdr>
    </w:div>
    <w:div w:id="160669015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9FE1B-C545-4578-9F8B-192B0941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1439</Words>
  <Characters>8204</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18</cp:revision>
  <dcterms:created xsi:type="dcterms:W3CDTF">2026-03-11T06:57:00Z</dcterms:created>
  <dcterms:modified xsi:type="dcterms:W3CDTF">2026-04-21T03:48:00Z</dcterms:modified>
</cp:coreProperties>
</file>