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1A89D9" w14:textId="3F334CC0" w:rsidR="0050476F" w:rsidRPr="00E13C37" w:rsidRDefault="00653252" w:rsidP="00653252">
      <w:pPr>
        <w:jc w:val="center"/>
        <w:rPr>
          <w:rtl/>
        </w:rPr>
      </w:pPr>
      <w:r>
        <w:rPr>
          <w:noProof/>
        </w:rPr>
        <w:drawing>
          <wp:inline distT="0" distB="0" distL="0" distR="0" wp14:anchorId="2E143273" wp14:editId="4D94D11D">
            <wp:extent cx="5377180" cy="981710"/>
            <wp:effectExtent l="0" t="0" r="0" b="8890"/>
            <wp:docPr id="66727863"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377180" cy="981710"/>
                    </a:xfrm>
                    <a:prstGeom prst="rect">
                      <a:avLst/>
                    </a:prstGeom>
                    <a:noFill/>
                    <a:ln>
                      <a:noFill/>
                    </a:ln>
                  </pic:spPr>
                </pic:pic>
              </a:graphicData>
            </a:graphic>
          </wp:inline>
        </w:drawing>
      </w:r>
    </w:p>
    <w:p w14:paraId="6D5C9D55" w14:textId="4F1AAA4D" w:rsidR="00A3091D" w:rsidRPr="00257BC2" w:rsidRDefault="00A3091D" w:rsidP="00A3091D">
      <w:pPr>
        <w:spacing w:line="360" w:lineRule="auto"/>
        <w:jc w:val="center"/>
        <w:rPr>
          <w:rFonts w:ascii="Times New Roman" w:hAnsi="Times New Roman" w:cs="Times New Roman"/>
          <w:b/>
          <w:bCs/>
          <w:noProof/>
          <w:sz w:val="52"/>
          <w:szCs w:val="36"/>
          <w:lang w:eastAsia="en-US" w:bidi="ar-SA"/>
        </w:rPr>
      </w:pPr>
      <w:bookmarkStart w:id="0" w:name="_Hlk214986820"/>
      <w:r w:rsidRPr="00257BC2">
        <w:rPr>
          <w:rFonts w:ascii="Times New Roman" w:hAnsi="Times New Roman" w:cs="Times New Roman"/>
          <w:b/>
          <w:bCs/>
          <w:noProof/>
          <w:sz w:val="52"/>
          <w:szCs w:val="36"/>
          <w:rtl/>
          <w:lang w:eastAsia="en-US" w:bidi="ar-SA"/>
        </w:rPr>
        <w:t xml:space="preserve">جلسة الثلاثاء الموافق </w:t>
      </w:r>
      <w:r w:rsidR="007F64F7">
        <w:rPr>
          <w:rFonts w:ascii="Times New Roman" w:hAnsi="Times New Roman" w:cs="Times New Roman" w:hint="cs"/>
          <w:b/>
          <w:bCs/>
          <w:noProof/>
          <w:sz w:val="52"/>
          <w:szCs w:val="36"/>
          <w:rtl/>
          <w:lang w:eastAsia="en-US" w:bidi="ar-SA"/>
        </w:rPr>
        <w:t>4</w:t>
      </w:r>
      <w:r w:rsidRPr="00257BC2">
        <w:rPr>
          <w:rFonts w:ascii="Times New Roman" w:hAnsi="Times New Roman" w:cs="Times New Roman"/>
          <w:b/>
          <w:bCs/>
          <w:noProof/>
          <w:sz w:val="52"/>
          <w:szCs w:val="36"/>
          <w:rtl/>
          <w:lang w:eastAsia="en-US" w:bidi="ar-SA"/>
        </w:rPr>
        <w:t xml:space="preserve"> من </w:t>
      </w:r>
      <w:r w:rsidR="007F64F7">
        <w:rPr>
          <w:rFonts w:ascii="Times New Roman" w:hAnsi="Times New Roman" w:cs="Times New Roman" w:hint="cs"/>
          <w:b/>
          <w:bCs/>
          <w:noProof/>
          <w:sz w:val="52"/>
          <w:szCs w:val="36"/>
          <w:rtl/>
          <w:lang w:eastAsia="en-US" w:bidi="ar-SA"/>
        </w:rPr>
        <w:t>نوفمبر</w:t>
      </w:r>
      <w:r w:rsidRPr="00257BC2">
        <w:rPr>
          <w:rFonts w:ascii="Times New Roman" w:hAnsi="Times New Roman" w:cs="Times New Roman"/>
          <w:b/>
          <w:bCs/>
          <w:noProof/>
          <w:sz w:val="52"/>
          <w:szCs w:val="36"/>
          <w:rtl/>
          <w:lang w:eastAsia="en-US" w:bidi="ar-SA"/>
        </w:rPr>
        <w:t xml:space="preserve"> سنة </w:t>
      </w:r>
      <w:r>
        <w:rPr>
          <w:rFonts w:ascii="Times New Roman" w:hAnsi="Times New Roman" w:cs="Times New Roman" w:hint="cs"/>
          <w:b/>
          <w:bCs/>
          <w:noProof/>
          <w:sz w:val="52"/>
          <w:szCs w:val="36"/>
          <w:rtl/>
          <w:lang w:eastAsia="en-US" w:bidi="ar-SA"/>
        </w:rPr>
        <w:t>2025</w:t>
      </w:r>
    </w:p>
    <w:p w14:paraId="150CB4C7" w14:textId="77777777" w:rsidR="00A3091D" w:rsidRPr="00B330DE" w:rsidRDefault="00A3091D" w:rsidP="00A3091D">
      <w:pPr>
        <w:spacing w:line="360" w:lineRule="auto"/>
        <w:jc w:val="center"/>
        <w:rPr>
          <w:rFonts w:ascii="Times New Roman" w:hAnsi="Times New Roman" w:cs="Times New Roman"/>
          <w:noProof/>
          <w:sz w:val="32"/>
          <w:rtl/>
          <w:lang w:eastAsia="en-US" w:bidi="ar-SA"/>
        </w:rPr>
      </w:pPr>
      <w:r w:rsidRPr="00B330DE">
        <w:rPr>
          <w:rFonts w:ascii="Times New Roman" w:hAnsi="Times New Roman" w:cs="Times New Roman"/>
          <w:noProof/>
          <w:sz w:val="32"/>
          <w:rtl/>
          <w:lang w:eastAsia="en-US" w:bidi="ar-SA"/>
        </w:rPr>
        <w:t>برئاسة السيد القاضي / شهاب عبد الرحمن الحمادي "رئيس الدائرة"</w:t>
      </w:r>
    </w:p>
    <w:p w14:paraId="237FE32D" w14:textId="77777777" w:rsidR="00A3091D" w:rsidRPr="00B330DE" w:rsidRDefault="00A3091D" w:rsidP="00A3091D">
      <w:pPr>
        <w:spacing w:line="360" w:lineRule="auto"/>
        <w:jc w:val="center"/>
        <w:rPr>
          <w:rFonts w:ascii="Times New Roman" w:hAnsi="Times New Roman" w:cs="Times New Roman"/>
          <w:noProof/>
          <w:spacing w:val="-6"/>
          <w:sz w:val="32"/>
          <w:lang w:eastAsia="en-US" w:bidi="ar-SA"/>
        </w:rPr>
      </w:pPr>
      <w:r w:rsidRPr="00B330DE">
        <w:rPr>
          <w:rFonts w:ascii="Times New Roman" w:hAnsi="Times New Roman" w:cs="Times New Roman"/>
          <w:noProof/>
          <w:sz w:val="32"/>
          <w:rtl/>
          <w:lang w:eastAsia="en-US" w:bidi="ar-SA"/>
        </w:rPr>
        <w:t xml:space="preserve"> </w:t>
      </w:r>
      <w:r w:rsidRPr="00B330DE">
        <w:rPr>
          <w:rFonts w:ascii="Times New Roman" w:hAnsi="Times New Roman" w:cs="Times New Roman" w:hint="cs"/>
          <w:noProof/>
          <w:spacing w:val="-6"/>
          <w:sz w:val="32"/>
          <w:rtl/>
          <w:lang w:eastAsia="en-US" w:bidi="ar-SA"/>
        </w:rPr>
        <w:t>وعضوية السادة القضاة/ البشير بن الهادي زيتون وعبد الله بو بكر السيري.</w:t>
      </w:r>
    </w:p>
    <w:p w14:paraId="7C3B079E" w14:textId="77777777" w:rsidR="00A3091D" w:rsidRPr="00257BC2" w:rsidRDefault="00A3091D" w:rsidP="00A3091D">
      <w:pPr>
        <w:tabs>
          <w:tab w:val="left" w:pos="5300"/>
        </w:tabs>
        <w:spacing w:line="360" w:lineRule="auto"/>
        <w:jc w:val="center"/>
        <w:rPr>
          <w:rFonts w:ascii="Times New Roman" w:hAnsi="Times New Roman" w:cs="Times New Roman"/>
          <w:b/>
          <w:bCs/>
          <w:noProof/>
          <w:sz w:val="36"/>
          <w:szCs w:val="36"/>
          <w:rtl/>
          <w:lang w:eastAsia="en-US" w:bidi="ar-SA"/>
        </w:rPr>
      </w:pPr>
      <w:r w:rsidRPr="00257BC2">
        <w:rPr>
          <w:rFonts w:ascii="Times New Roman" w:hAnsi="Times New Roman" w:cs="Times New Roman"/>
          <w:b/>
          <w:bCs/>
          <w:noProof/>
          <w:sz w:val="36"/>
          <w:szCs w:val="36"/>
          <w:rtl/>
          <w:lang w:eastAsia="en-US" w:bidi="ar-SA"/>
        </w:rPr>
        <w:t>(    )</w:t>
      </w:r>
    </w:p>
    <w:p w14:paraId="7FA0232B" w14:textId="3E25A606" w:rsidR="00A3091D" w:rsidRDefault="00A3091D" w:rsidP="00A3091D">
      <w:pPr>
        <w:tabs>
          <w:tab w:val="left" w:pos="3221"/>
        </w:tabs>
        <w:spacing w:line="360" w:lineRule="auto"/>
        <w:jc w:val="center"/>
        <w:rPr>
          <w:rFonts w:asciiTheme="majorBidi" w:hAnsiTheme="majorBidi" w:cstheme="majorBidi"/>
          <w:b/>
          <w:bCs/>
          <w:sz w:val="28"/>
          <w:szCs w:val="28"/>
          <w:rtl/>
        </w:rPr>
      </w:pPr>
      <w:r w:rsidRPr="00522912">
        <w:rPr>
          <w:rFonts w:ascii="Times New Roman" w:hAnsi="Times New Roman" w:cs="Times New Roman"/>
          <w:b/>
          <w:bCs/>
          <w:noProof/>
          <w:sz w:val="36"/>
          <w:szCs w:val="36"/>
          <w:rtl/>
          <w:lang w:eastAsia="en-US" w:bidi="ar-SA"/>
        </w:rPr>
        <w:t xml:space="preserve">الطعن رقم </w:t>
      </w:r>
      <w:r w:rsidR="007F64F7">
        <w:rPr>
          <w:rFonts w:ascii="Times New Roman" w:hAnsi="Times New Roman" w:cs="Times New Roman" w:hint="cs"/>
          <w:b/>
          <w:bCs/>
          <w:noProof/>
          <w:sz w:val="36"/>
          <w:szCs w:val="36"/>
          <w:rtl/>
          <w:lang w:eastAsia="en-US" w:bidi="ar-SA"/>
        </w:rPr>
        <w:t>800</w:t>
      </w:r>
      <w:r w:rsidRPr="00522912">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2025</w:t>
      </w:r>
      <w:r w:rsidRPr="00522912">
        <w:rPr>
          <w:rFonts w:ascii="Times New Roman" w:hAnsi="Times New Roman" w:cs="Times New Roman"/>
          <w:b/>
          <w:bCs/>
          <w:noProof/>
          <w:sz w:val="36"/>
          <w:szCs w:val="36"/>
          <w:rtl/>
          <w:lang w:eastAsia="en-US" w:bidi="ar-SA"/>
        </w:rPr>
        <w:t xml:space="preserve"> تجاري</w:t>
      </w:r>
    </w:p>
    <w:p w14:paraId="3D7222AE" w14:textId="5E79892F" w:rsidR="00A3091D" w:rsidRPr="00522912" w:rsidRDefault="002F4D73" w:rsidP="006A261E">
      <w:pPr>
        <w:tabs>
          <w:tab w:val="left" w:pos="3221"/>
        </w:tabs>
        <w:spacing w:line="360" w:lineRule="auto"/>
        <w:ind w:left="83"/>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 </w:t>
      </w:r>
      <w:r w:rsidR="006A261E">
        <w:rPr>
          <w:rFonts w:asciiTheme="majorBidi" w:hAnsiTheme="majorBidi" w:cstheme="majorBidi" w:hint="cs"/>
          <w:b/>
          <w:bCs/>
          <w:sz w:val="28"/>
          <w:szCs w:val="28"/>
          <w:rtl/>
        </w:rPr>
        <w:t>4</w:t>
      </w:r>
      <w:r>
        <w:rPr>
          <w:rFonts w:asciiTheme="majorBidi" w:hAnsiTheme="majorBidi" w:cstheme="majorBidi" w:hint="cs"/>
          <w:b/>
          <w:bCs/>
          <w:sz w:val="28"/>
          <w:szCs w:val="28"/>
          <w:rtl/>
        </w:rPr>
        <w:t>) علامات تجارية "</w:t>
      </w:r>
      <w:r w:rsidR="00C90FD2">
        <w:rPr>
          <w:rFonts w:asciiTheme="majorBidi" w:hAnsiTheme="majorBidi" w:cstheme="majorBidi" w:hint="cs"/>
          <w:b/>
          <w:bCs/>
          <w:sz w:val="28"/>
          <w:szCs w:val="28"/>
          <w:rtl/>
        </w:rPr>
        <w:t>أساس ملكية العلامة التجارية وأثر تسجيلها وطلب شطبها".</w:t>
      </w:r>
      <w:r w:rsidR="006A261E">
        <w:rPr>
          <w:rFonts w:asciiTheme="majorBidi" w:hAnsiTheme="majorBidi" w:cstheme="majorBidi" w:hint="cs"/>
          <w:b/>
          <w:bCs/>
          <w:sz w:val="28"/>
          <w:szCs w:val="28"/>
          <w:rtl/>
        </w:rPr>
        <w:t xml:space="preserve"> حكم "تسبيب الحكم: عيوب التسبيب: القصور".</w:t>
      </w:r>
    </w:p>
    <w:p w14:paraId="5EA94301" w14:textId="526B4C4D" w:rsidR="00A3091D" w:rsidRDefault="002F4D73" w:rsidP="002F4D73">
      <w:pPr>
        <w:tabs>
          <w:tab w:val="left" w:pos="3221"/>
        </w:tabs>
        <w:spacing w:line="360" w:lineRule="auto"/>
        <w:ind w:firstLine="508"/>
        <w:jc w:val="both"/>
        <w:rPr>
          <w:rFonts w:asciiTheme="majorBidi" w:hAnsiTheme="majorBidi" w:cstheme="majorBidi"/>
          <w:sz w:val="28"/>
          <w:szCs w:val="28"/>
          <w:rtl/>
        </w:rPr>
      </w:pPr>
      <w:r>
        <w:rPr>
          <w:rFonts w:asciiTheme="majorBidi" w:hAnsiTheme="majorBidi" w:cstheme="majorBidi" w:hint="cs"/>
          <w:sz w:val="28"/>
          <w:szCs w:val="28"/>
          <w:rtl/>
        </w:rPr>
        <w:t>(1) العلامات التجارية التي يتخذها التاجر لبضاعته يجب أن تكون ذات شكل وصفة مميزة. علة ذلك. حتى لا تختلط بضاعته أو منتجاته بغيرها. ملكيتها ب</w:t>
      </w:r>
      <w:r w:rsidR="00C90FD2">
        <w:rPr>
          <w:rFonts w:asciiTheme="majorBidi" w:hAnsiTheme="majorBidi" w:cstheme="majorBidi" w:hint="cs"/>
          <w:sz w:val="28"/>
          <w:szCs w:val="28"/>
          <w:rtl/>
        </w:rPr>
        <w:t>ا</w:t>
      </w:r>
      <w:r>
        <w:rPr>
          <w:rFonts w:asciiTheme="majorBidi" w:hAnsiTheme="majorBidi" w:cstheme="majorBidi" w:hint="cs"/>
          <w:sz w:val="28"/>
          <w:szCs w:val="28"/>
          <w:rtl/>
        </w:rPr>
        <w:t xml:space="preserve">لاستعمال لمدة خمس سنوات مستمرة من تاريخ التسجيل دون منازعة قضائية بأسبقية استعمالها قبل التسجيل. </w:t>
      </w:r>
    </w:p>
    <w:p w14:paraId="39F99110" w14:textId="3A38B371" w:rsidR="002F4D73" w:rsidRDefault="002F4D73" w:rsidP="002F4D73">
      <w:pPr>
        <w:tabs>
          <w:tab w:val="left" w:pos="3221"/>
        </w:tabs>
        <w:spacing w:line="360" w:lineRule="auto"/>
        <w:ind w:firstLine="508"/>
        <w:jc w:val="both"/>
        <w:rPr>
          <w:rFonts w:asciiTheme="majorBidi" w:hAnsiTheme="majorBidi" w:cstheme="majorBidi"/>
          <w:sz w:val="28"/>
          <w:szCs w:val="28"/>
          <w:rtl/>
        </w:rPr>
      </w:pPr>
      <w:r>
        <w:rPr>
          <w:rFonts w:asciiTheme="majorBidi" w:hAnsiTheme="majorBidi" w:cstheme="majorBidi" w:hint="cs"/>
          <w:sz w:val="28"/>
          <w:szCs w:val="28"/>
          <w:rtl/>
        </w:rPr>
        <w:t xml:space="preserve">(2) </w:t>
      </w:r>
      <w:r w:rsidR="00C90FD2">
        <w:rPr>
          <w:rFonts w:asciiTheme="majorBidi" w:hAnsiTheme="majorBidi" w:cstheme="majorBidi" w:hint="cs"/>
          <w:sz w:val="28"/>
          <w:szCs w:val="28"/>
          <w:rtl/>
        </w:rPr>
        <w:t>إثبات ملكية العلامة التجارية بأسبقية الاستعمال. التسجيل يقرر وجودها ولا ينشئ حق الملكية ولكل ذي حق طلب شطبها إذا ما سجلت بغير وجه حق. الحكم النهائي بالشطب يلزم الجهات المعنية.</w:t>
      </w:r>
    </w:p>
    <w:p w14:paraId="399BE3B4" w14:textId="367CE868" w:rsidR="00C24139" w:rsidRDefault="00C90FD2" w:rsidP="002F4D73">
      <w:pPr>
        <w:tabs>
          <w:tab w:val="left" w:pos="3221"/>
        </w:tabs>
        <w:spacing w:line="360" w:lineRule="auto"/>
        <w:ind w:firstLine="508"/>
        <w:jc w:val="both"/>
        <w:rPr>
          <w:rFonts w:asciiTheme="majorBidi" w:hAnsiTheme="majorBidi" w:cstheme="majorBidi"/>
          <w:sz w:val="28"/>
          <w:szCs w:val="28"/>
          <w:rtl/>
        </w:rPr>
      </w:pPr>
      <w:r>
        <w:rPr>
          <w:rFonts w:asciiTheme="majorBidi" w:hAnsiTheme="majorBidi" w:cstheme="majorBidi" w:hint="cs"/>
          <w:sz w:val="28"/>
          <w:szCs w:val="28"/>
          <w:rtl/>
        </w:rPr>
        <w:t xml:space="preserve">(3) </w:t>
      </w:r>
      <w:r w:rsidR="00C24139">
        <w:rPr>
          <w:rFonts w:asciiTheme="majorBidi" w:hAnsiTheme="majorBidi" w:cstheme="majorBidi" w:hint="cs"/>
          <w:sz w:val="28"/>
          <w:szCs w:val="28"/>
          <w:rtl/>
        </w:rPr>
        <w:t xml:space="preserve">الأحكام. يجب تضمينها ما يطمئن المطلع عليها إحاطة محكمة الموضوع بواقع الدعوى وتناول ما أبداه الخصوم من دفوع جوهرية. اقتصارها على مجرد الإحالة على أسباب الحكم المستأنف </w:t>
      </w:r>
      <w:r w:rsidR="001B69CA">
        <w:rPr>
          <w:rFonts w:asciiTheme="majorBidi" w:hAnsiTheme="majorBidi" w:cstheme="majorBidi" w:hint="cs"/>
          <w:sz w:val="28"/>
          <w:szCs w:val="28"/>
          <w:rtl/>
        </w:rPr>
        <w:t>دون مواجهة دفوع الخصوم والمستندات المقدمة تدليلاً عليها أو التحدث عن الأدلة المؤثرة في الدعوى سلباً أو إيجاباً. قصور.</w:t>
      </w:r>
    </w:p>
    <w:p w14:paraId="4CF2E094" w14:textId="77777777" w:rsidR="009C272E" w:rsidRPr="00186D9F" w:rsidRDefault="009C272E" w:rsidP="009C272E">
      <w:pPr>
        <w:spacing w:line="360" w:lineRule="auto"/>
        <w:ind w:firstLine="508"/>
        <w:jc w:val="both"/>
        <w:rPr>
          <w:rFonts w:asciiTheme="majorBidi" w:hAnsiTheme="majorBidi" w:cstheme="majorBidi"/>
          <w:sz w:val="28"/>
          <w:szCs w:val="28"/>
          <w:rtl/>
        </w:rPr>
      </w:pPr>
      <w:r w:rsidRPr="006A261E">
        <w:rPr>
          <w:rFonts w:asciiTheme="majorBidi" w:hAnsiTheme="majorBidi" w:cstheme="majorBidi" w:hint="cs"/>
          <w:sz w:val="28"/>
          <w:szCs w:val="28"/>
          <w:rtl/>
        </w:rPr>
        <w:t xml:space="preserve">(4) </w:t>
      </w:r>
      <w:r>
        <w:rPr>
          <w:rFonts w:asciiTheme="majorBidi" w:hAnsiTheme="majorBidi" w:cstheme="majorBidi" w:hint="cs"/>
          <w:sz w:val="28"/>
          <w:szCs w:val="28"/>
          <w:rtl/>
        </w:rPr>
        <w:t xml:space="preserve">التفات الحكم المطعون فيه عن طلب الطاعنة بدعواها المتقابلة شطب العلامة التجارية المسجلة باسم المطعون ضدها والتفاته عن ما تمسكت به بدفاعها الجوهري ملكيتها للعلامة التجارية موضوع الدعوى لسبق استعمالها قبل تسجيلها باسم المطعون ضدها وعدم مرور خمس سنوات على تسجيله إياها واستناده إلى تقرير الخبرة الذي حقق واقع الدعوى دون الفصل في المسألة القانونية سالفة البيان. قصور في التسبيب وإخلال بحق الدفاع يوجب النقض والإحالة.  </w:t>
      </w:r>
    </w:p>
    <w:p w14:paraId="1E7C5661" w14:textId="4D479EF6" w:rsidR="00A3091D" w:rsidRPr="00257BC2" w:rsidRDefault="00A3091D" w:rsidP="00A3091D">
      <w:pPr>
        <w:spacing w:line="360" w:lineRule="auto"/>
        <w:jc w:val="center"/>
        <w:rPr>
          <w:rFonts w:ascii="Times New Roman" w:hAnsi="Times New Roman" w:cs="Times New Roman"/>
          <w:b/>
          <w:bCs/>
          <w:noProof/>
          <w:sz w:val="44"/>
          <w:szCs w:val="28"/>
          <w:rtl/>
          <w:lang w:eastAsia="en-US" w:bidi="ar-SA"/>
        </w:rPr>
      </w:pPr>
      <w:r w:rsidRPr="00257BC2">
        <w:rPr>
          <w:rFonts w:ascii="Times New Roman" w:hAnsi="Times New Roman" w:cs="Times New Roman"/>
          <w:b/>
          <w:bCs/>
          <w:noProof/>
          <w:sz w:val="44"/>
          <w:szCs w:val="28"/>
          <w:rtl/>
          <w:lang w:eastAsia="en-US" w:bidi="ar-SA"/>
        </w:rPr>
        <w:t>(</w:t>
      </w:r>
      <w:bookmarkStart w:id="1" w:name="_Hlk158034925"/>
      <w:r w:rsidRPr="00257BC2">
        <w:rPr>
          <w:rFonts w:ascii="Times New Roman" w:hAnsi="Times New Roman" w:cs="Times New Roman"/>
          <w:b/>
          <w:bCs/>
          <w:noProof/>
          <w:sz w:val="44"/>
          <w:szCs w:val="28"/>
          <w:rtl/>
          <w:lang w:eastAsia="en-US" w:bidi="ar-SA"/>
        </w:rPr>
        <w:t xml:space="preserve">الطعن رقم </w:t>
      </w:r>
      <w:r w:rsidR="007F64F7">
        <w:rPr>
          <w:rFonts w:ascii="Times New Roman" w:hAnsi="Times New Roman" w:cs="Times New Roman" w:hint="cs"/>
          <w:b/>
          <w:bCs/>
          <w:noProof/>
          <w:sz w:val="44"/>
          <w:szCs w:val="28"/>
          <w:rtl/>
          <w:lang w:eastAsia="en-US" w:bidi="ar-SA"/>
        </w:rPr>
        <w:t>800</w:t>
      </w:r>
      <w:r w:rsidRPr="00257BC2">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2025</w:t>
      </w:r>
      <w:r w:rsidRPr="00257BC2">
        <w:rPr>
          <w:rFonts w:ascii="Times New Roman" w:hAnsi="Times New Roman" w:cs="Times New Roman"/>
          <w:b/>
          <w:bCs/>
          <w:noProof/>
          <w:sz w:val="44"/>
          <w:szCs w:val="28"/>
          <w:rtl/>
          <w:lang w:eastAsia="en-US" w:bidi="ar-SA"/>
        </w:rPr>
        <w:t xml:space="preserve"> تجاري</w:t>
      </w:r>
      <w:bookmarkEnd w:id="1"/>
      <w:r w:rsidRPr="00257BC2">
        <w:rPr>
          <w:rFonts w:ascii="Times New Roman" w:hAnsi="Times New Roman" w:cs="Times New Roman"/>
          <w:b/>
          <w:bCs/>
          <w:noProof/>
          <w:sz w:val="44"/>
          <w:szCs w:val="28"/>
          <w:rtl/>
          <w:lang w:eastAsia="en-US" w:bidi="ar-SA"/>
        </w:rPr>
        <w:t xml:space="preserve">، جلسة </w:t>
      </w:r>
      <w:r w:rsidR="007F64F7">
        <w:rPr>
          <w:rFonts w:ascii="Times New Roman" w:hAnsi="Times New Roman" w:cs="Times New Roman" w:hint="cs"/>
          <w:b/>
          <w:bCs/>
          <w:noProof/>
          <w:sz w:val="44"/>
          <w:szCs w:val="28"/>
          <w:rtl/>
          <w:lang w:eastAsia="en-US" w:bidi="ar-SA"/>
        </w:rPr>
        <w:t>4</w:t>
      </w:r>
      <w:r w:rsidRPr="00257BC2">
        <w:rPr>
          <w:rFonts w:ascii="Times New Roman" w:hAnsi="Times New Roman" w:cs="Times New Roman"/>
          <w:b/>
          <w:bCs/>
          <w:noProof/>
          <w:sz w:val="44"/>
          <w:szCs w:val="28"/>
          <w:rtl/>
          <w:lang w:eastAsia="en-US" w:bidi="ar-SA"/>
        </w:rPr>
        <w:t>/</w:t>
      </w:r>
      <w:r w:rsidR="007F64F7">
        <w:rPr>
          <w:rFonts w:ascii="Times New Roman" w:hAnsi="Times New Roman" w:cs="Times New Roman" w:hint="cs"/>
          <w:b/>
          <w:bCs/>
          <w:noProof/>
          <w:sz w:val="44"/>
          <w:szCs w:val="28"/>
          <w:rtl/>
          <w:lang w:eastAsia="en-US" w:bidi="ar-SA"/>
        </w:rPr>
        <w:t>11</w:t>
      </w:r>
      <w:r w:rsidRPr="00257BC2">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2025</w:t>
      </w:r>
      <w:r w:rsidRPr="00257BC2">
        <w:rPr>
          <w:rFonts w:ascii="Times New Roman" w:hAnsi="Times New Roman" w:cs="Times New Roman"/>
          <w:b/>
          <w:bCs/>
          <w:noProof/>
          <w:sz w:val="44"/>
          <w:szCs w:val="28"/>
          <w:rtl/>
          <w:lang w:eastAsia="en-US" w:bidi="ar-SA"/>
        </w:rPr>
        <w:t>)</w:t>
      </w:r>
    </w:p>
    <w:p w14:paraId="230A98FD" w14:textId="77777777" w:rsidR="00A3091D" w:rsidRPr="00257BC2" w:rsidRDefault="00A3091D" w:rsidP="00A3091D">
      <w:pPr>
        <w:tabs>
          <w:tab w:val="left" w:pos="33"/>
        </w:tabs>
        <w:spacing w:line="360" w:lineRule="auto"/>
        <w:jc w:val="center"/>
        <w:rPr>
          <w:rFonts w:ascii="Times New Roman" w:hAnsi="Times New Roman" w:cs="Times New Roman"/>
          <w:b/>
          <w:bCs/>
          <w:noProof/>
          <w:sz w:val="48"/>
          <w:rtl/>
          <w:lang w:eastAsia="en-US" w:bidi="ar-SA"/>
        </w:rPr>
      </w:pPr>
      <w:bookmarkStart w:id="2" w:name="_Hlk118184850"/>
      <w:r w:rsidRPr="00257BC2">
        <w:rPr>
          <w:rFonts w:ascii="Times New Roman" w:hAnsi="Times New Roman" w:cs="Times New Roman"/>
          <w:b/>
          <w:bCs/>
          <w:noProof/>
          <w:sz w:val="48"/>
          <w:rtl/>
          <w:lang w:eastAsia="en-US" w:bidi="ar-SA"/>
        </w:rPr>
        <w:t>ـــــــــــــــــــــــــــــــــــ</w:t>
      </w:r>
    </w:p>
    <w:bookmarkEnd w:id="2"/>
    <w:p w14:paraId="72FA19D2" w14:textId="77777777" w:rsidR="00186D9F" w:rsidRDefault="00186D9F" w:rsidP="00186D9F">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 </w:t>
      </w:r>
      <w:r w:rsidRPr="00186D9F">
        <w:rPr>
          <w:rFonts w:asciiTheme="majorBidi" w:hAnsiTheme="majorBidi" w:cstheme="majorBidi"/>
          <w:b/>
          <w:bCs/>
          <w:sz w:val="28"/>
          <w:szCs w:val="28"/>
          <w:rtl/>
        </w:rPr>
        <w:t xml:space="preserve">المقرر </w:t>
      </w:r>
      <w:r>
        <w:rPr>
          <w:rFonts w:asciiTheme="majorBidi" w:hAnsiTheme="majorBidi" w:cstheme="majorBidi" w:hint="cs"/>
          <w:b/>
          <w:bCs/>
          <w:sz w:val="28"/>
          <w:szCs w:val="28"/>
          <w:rtl/>
        </w:rPr>
        <w:t xml:space="preserve">- </w:t>
      </w:r>
      <w:r w:rsidRPr="00186D9F">
        <w:rPr>
          <w:rFonts w:asciiTheme="majorBidi" w:hAnsiTheme="majorBidi" w:cstheme="majorBidi"/>
          <w:b/>
          <w:bCs/>
          <w:sz w:val="28"/>
          <w:szCs w:val="28"/>
          <w:rtl/>
        </w:rPr>
        <w:t xml:space="preserve">وعلى ما جرى عليه </w:t>
      </w:r>
      <w:bookmarkStart w:id="3" w:name="_Hlk215057943"/>
      <w:r w:rsidRPr="00186D9F">
        <w:rPr>
          <w:rFonts w:asciiTheme="majorBidi" w:hAnsiTheme="majorBidi" w:cstheme="majorBidi"/>
          <w:b/>
          <w:bCs/>
          <w:sz w:val="28"/>
          <w:szCs w:val="28"/>
          <w:rtl/>
        </w:rPr>
        <w:t xml:space="preserve">قضاء المحكمة </w:t>
      </w:r>
      <w:r>
        <w:rPr>
          <w:rFonts w:asciiTheme="majorBidi" w:hAnsiTheme="majorBidi" w:cstheme="majorBidi" w:hint="cs"/>
          <w:b/>
          <w:bCs/>
          <w:sz w:val="28"/>
          <w:szCs w:val="28"/>
          <w:rtl/>
        </w:rPr>
        <w:t>الاتحادية العليا -</w:t>
      </w:r>
      <w:bookmarkEnd w:id="3"/>
      <w:r w:rsidRPr="00186D9F">
        <w:rPr>
          <w:rFonts w:asciiTheme="majorBidi" w:hAnsiTheme="majorBidi" w:cstheme="majorBidi"/>
          <w:b/>
          <w:bCs/>
          <w:sz w:val="28"/>
          <w:szCs w:val="28"/>
          <w:rtl/>
        </w:rPr>
        <w:t xml:space="preserve">هديا بأحكام المرسوم بقانون اتحادي رقم 36 لسنة 2021 في شأن العلامات التجارية، أن العلامة التجارية التي يتخذها التاجر أو الصانع لتمييز بضاعته أو منتجاته يلزم أن يكون لها شكل أو صفة مميزة حتى لا تختلط بغيرها من بضائع الغير أو منتجاته، ويعتبر من قام بتسجيلها مالكا لها دون سواه إذا ما استعملها بصفة مستمرة </w:t>
      </w:r>
      <w:r w:rsidRPr="00186D9F">
        <w:rPr>
          <w:rFonts w:asciiTheme="majorBidi" w:hAnsiTheme="majorBidi" w:cstheme="majorBidi"/>
          <w:b/>
          <w:bCs/>
          <w:sz w:val="28"/>
          <w:szCs w:val="28"/>
          <w:rtl/>
        </w:rPr>
        <w:lastRenderedPageBreak/>
        <w:t>خمس سنوات على الأقل من تاريخ التسجيل دون أن ينازعه أحد في هذه الملكية برفع دعوى عليه استنادا إلى أنه كان أسبق منه في استعمالها قبل التسجيل</w:t>
      </w:r>
      <w:r>
        <w:rPr>
          <w:rFonts w:asciiTheme="majorBidi" w:hAnsiTheme="majorBidi" w:cstheme="majorBidi" w:hint="cs"/>
          <w:b/>
          <w:bCs/>
          <w:sz w:val="28"/>
          <w:szCs w:val="28"/>
          <w:rtl/>
        </w:rPr>
        <w:t>.</w:t>
      </w:r>
    </w:p>
    <w:p w14:paraId="299DDC3B" w14:textId="3E04E045" w:rsidR="00186D9F" w:rsidRDefault="00186D9F" w:rsidP="00186D9F">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2-</w:t>
      </w:r>
      <w:r w:rsidRPr="00186D9F">
        <w:rPr>
          <w:rFonts w:asciiTheme="majorBidi" w:hAnsiTheme="majorBidi" w:cstheme="majorBidi"/>
          <w:b/>
          <w:bCs/>
          <w:sz w:val="28"/>
          <w:szCs w:val="28"/>
          <w:rtl/>
        </w:rPr>
        <w:t xml:space="preserve"> المقرر </w:t>
      </w:r>
      <w:r>
        <w:rPr>
          <w:rFonts w:asciiTheme="majorBidi" w:hAnsiTheme="majorBidi" w:cstheme="majorBidi"/>
          <w:b/>
          <w:bCs/>
          <w:sz w:val="28"/>
          <w:szCs w:val="28"/>
          <w:rtl/>
        </w:rPr>
        <w:t>–</w:t>
      </w:r>
      <w:r>
        <w:rPr>
          <w:rFonts w:asciiTheme="majorBidi" w:hAnsiTheme="majorBidi" w:cstheme="majorBidi" w:hint="cs"/>
          <w:b/>
          <w:bCs/>
          <w:sz w:val="28"/>
          <w:szCs w:val="28"/>
          <w:rtl/>
        </w:rPr>
        <w:t xml:space="preserve"> في </w:t>
      </w:r>
      <w:r w:rsidRPr="00186D9F">
        <w:rPr>
          <w:rFonts w:asciiTheme="majorBidi" w:hAnsiTheme="majorBidi" w:cstheme="majorBidi"/>
          <w:b/>
          <w:bCs/>
          <w:sz w:val="28"/>
          <w:szCs w:val="28"/>
          <w:rtl/>
        </w:rPr>
        <w:t xml:space="preserve">قضاء المحكمة </w:t>
      </w:r>
      <w:r>
        <w:rPr>
          <w:rFonts w:asciiTheme="majorBidi" w:hAnsiTheme="majorBidi" w:cstheme="majorBidi" w:hint="cs"/>
          <w:b/>
          <w:bCs/>
          <w:sz w:val="28"/>
          <w:szCs w:val="28"/>
          <w:rtl/>
        </w:rPr>
        <w:t>الاتحادية العليا -</w:t>
      </w:r>
      <w:r w:rsidRPr="00186D9F">
        <w:rPr>
          <w:rFonts w:asciiTheme="majorBidi" w:hAnsiTheme="majorBidi" w:cstheme="majorBidi"/>
          <w:b/>
          <w:bCs/>
          <w:sz w:val="28"/>
          <w:szCs w:val="28"/>
          <w:rtl/>
        </w:rPr>
        <w:t>أن العبرة في إثبات ملكية العلامة التجارية هي الأسبقية في الاستعمال وليس من شأن التسجيل كأصل أن ينشئ حق الملكية بل هو يقرر وجودها فحسب ولكل ذي شأن الحق في طلب الحكم بشطب العلامة التجارية التي تكون قد سجلت بغير وجه حق، وعلى الوزارة أن تقوم بشطب التسجيل متى قدم لها حكم نهائي</w:t>
      </w:r>
      <w:r>
        <w:rPr>
          <w:rFonts w:asciiTheme="majorBidi" w:hAnsiTheme="majorBidi" w:cstheme="majorBidi" w:hint="cs"/>
          <w:b/>
          <w:bCs/>
          <w:sz w:val="28"/>
          <w:szCs w:val="28"/>
          <w:rtl/>
        </w:rPr>
        <w:t>.</w:t>
      </w:r>
    </w:p>
    <w:p w14:paraId="4C180875" w14:textId="70B81781" w:rsidR="00186D9F" w:rsidRDefault="00186D9F" w:rsidP="00186D9F">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 xml:space="preserve">3- </w:t>
      </w:r>
      <w:r w:rsidRPr="00186D9F">
        <w:rPr>
          <w:rFonts w:asciiTheme="majorBidi" w:hAnsiTheme="majorBidi" w:cstheme="majorBidi"/>
          <w:b/>
          <w:bCs/>
          <w:sz w:val="28"/>
          <w:szCs w:val="28"/>
          <w:rtl/>
        </w:rPr>
        <w:t>المقرر</w:t>
      </w:r>
      <w:r>
        <w:rPr>
          <w:rFonts w:asciiTheme="majorBidi" w:hAnsiTheme="majorBidi" w:cstheme="majorBidi" w:hint="cs"/>
          <w:b/>
          <w:bCs/>
          <w:sz w:val="28"/>
          <w:szCs w:val="28"/>
          <w:rtl/>
        </w:rPr>
        <w:t xml:space="preserve"> -</w:t>
      </w:r>
      <w:r w:rsidRPr="00186D9F">
        <w:rPr>
          <w:rFonts w:asciiTheme="majorBidi" w:hAnsiTheme="majorBidi" w:cstheme="majorBidi"/>
          <w:b/>
          <w:bCs/>
          <w:sz w:val="28"/>
          <w:szCs w:val="28"/>
          <w:rtl/>
        </w:rPr>
        <w:t xml:space="preserve"> في قضاء المحكمة</w:t>
      </w:r>
      <w:r>
        <w:rPr>
          <w:rFonts w:asciiTheme="majorBidi" w:hAnsiTheme="majorBidi" w:cstheme="majorBidi" w:hint="cs"/>
          <w:b/>
          <w:bCs/>
          <w:sz w:val="28"/>
          <w:szCs w:val="28"/>
          <w:rtl/>
        </w:rPr>
        <w:t xml:space="preserve"> الاتحادية العليا -</w:t>
      </w:r>
      <w:r w:rsidRPr="00186D9F">
        <w:rPr>
          <w:rFonts w:asciiTheme="majorBidi" w:hAnsiTheme="majorBidi" w:cstheme="majorBidi"/>
          <w:b/>
          <w:bCs/>
          <w:sz w:val="28"/>
          <w:szCs w:val="28"/>
          <w:rtl/>
        </w:rPr>
        <w:t xml:space="preserve"> أنه يجب أن تتضمن الأحكام ما يطمئن المطلع عليه أن المحكمة قد أحاطت بواقع الدعوى وبأدلتها عن بصر وبصيرة وأنها تناولت ما أبداه الخصوم من دفوع وما ساقوه من دفاع جوهري - لو صح - قد يتغير به وجه الرأي في الدعوى، </w:t>
      </w:r>
      <w:bookmarkStart w:id="4" w:name="_Hlk215077011"/>
      <w:r w:rsidRPr="00186D9F">
        <w:rPr>
          <w:rFonts w:asciiTheme="majorBidi" w:hAnsiTheme="majorBidi" w:cstheme="majorBidi"/>
          <w:b/>
          <w:bCs/>
          <w:sz w:val="28"/>
          <w:szCs w:val="28"/>
          <w:rtl/>
        </w:rPr>
        <w:t>فإذا اقتصر قضاؤها على مجرد الإحالة على أسباب الحكم المستأنف في شق منه دون أن تواجه تلك الدفوع التي طرحها الخصوم بما يكشف عما استقرت عليه عقيدتها فيها والمستندات المقدمة تدليلا عليها، وأغفلت عن التحدث عن أدلة مؤثرة في النزاع تمسك الخصوم بدلالتها رغم تحريكها من ذي الشأن لقول كلمتها فيها سلبا أو إيجابا ولم تخضعها لتقديرها فإن حكمها يكون مشوبا بالقصور في التسبيب.</w:t>
      </w:r>
    </w:p>
    <w:bookmarkEnd w:id="4"/>
    <w:p w14:paraId="51094998" w14:textId="431CA030" w:rsidR="00186D9F" w:rsidRPr="00186D9F" w:rsidRDefault="001B69CA" w:rsidP="00186D9F">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 xml:space="preserve">4- </w:t>
      </w:r>
      <w:r w:rsidR="00186D9F" w:rsidRPr="00186D9F">
        <w:rPr>
          <w:rFonts w:asciiTheme="majorBidi" w:hAnsiTheme="majorBidi" w:cstheme="majorBidi"/>
          <w:b/>
          <w:bCs/>
          <w:sz w:val="28"/>
          <w:szCs w:val="28"/>
          <w:rtl/>
        </w:rPr>
        <w:t xml:space="preserve">ولما كان ذلك، وكانت الطاعنة قد تمسكت أمام محكمة الاستئناف بموجب مذكرتها الشارحة لأسباب الاستئناف والمقدمة لها بتاريخ 2/6/2025 من أنها السباقة إلى استعمال العلامة التجارية </w:t>
      </w:r>
      <w:r w:rsidR="00186D9F" w:rsidRPr="00186D9F">
        <w:rPr>
          <w:rFonts w:asciiTheme="majorBidi" w:hAnsiTheme="majorBidi" w:cstheme="majorBidi" w:hint="cs"/>
          <w:b/>
          <w:bCs/>
          <w:sz w:val="28"/>
          <w:szCs w:val="28"/>
          <w:rtl/>
        </w:rPr>
        <w:t>.......</w:t>
      </w:r>
      <w:r w:rsidR="00186D9F" w:rsidRPr="00186D9F">
        <w:rPr>
          <w:rFonts w:asciiTheme="majorBidi" w:hAnsiTheme="majorBidi" w:cstheme="majorBidi"/>
          <w:b/>
          <w:bCs/>
          <w:sz w:val="28"/>
          <w:szCs w:val="28"/>
          <w:rtl/>
        </w:rPr>
        <w:t xml:space="preserve"> موضوع التداعي، إذ لها الأسبقية في الملكية والاستعمال حسب الأسانيد التي احتجت بها ومسايرة لأحكام المرسوم بقانون اتحادي رقم 36 لسنة 2021 بشأن العلامة التجارية، وأن دفاعها الجوهري قد تشبثت به ردا على الدعوى الأصلية وبمناسبة دعواها المتقابلة التي رفعتها في مواجهة المطعون ضدها مطالبة بإلغاء تسجيلها للعلامة التجارية لدى وزارة الاقتصاد وإلزام الأخيرة بشطبها من سجل العلامات التجارية استنادا لأسبقيتها لها في الاستعمال الفعلي في السوق طالما أن التسجيل لا ينشئ حق الملكية بل يقررها ولم يثبت استعمال المطعون ضدها للعلامة التجارية في وقت لمدة خمس سنوات مستمرة على الأقل من تاريخ تسجيلها باسمها دون أن ترفع عليها المنازعة في ملكيتها من طرف الطاعنة، ولما كان ذلك، وكان الدفاع المذكور ظاهر التعلق بالدعوى وقرع سمع المحكمة والذي من شأنه لو صح قد يتغير به وجه الرأي في الدعوى، إلا أن الحكم المطعون فيه لم يحقق عناصر الدفاع المنوه إليه بحيث يكون استدلاله بما ساقه في مدوناته مؤديا بأسباب سائغة ومعقولة إلى النتيجة التي بني عليها قضاءه، بل أحال على تقرير الخبرة الذي حقق واقع الدعوى استنادا للأسانيد المقدمة للخبير، والأخير ليس له الأهلية للفصل في مسالة قانونية تختص المحكمة بالحسم فيها بأسباب مستقلة، كما أن الحكم المطعون فيه لم يكمل النقص الحاصل في الحكم المستأنف الذي خلت مدوناته من تناول الدفاع الجوهري المذكور ولم يبحث دلالته لاتخاذ ما يراه مناسبا بشأنه، مما يكون معه الحكم الذي لم يعن بما ذكر لاستخلاص ما يراه مؤديا للنتيجة التي انتهى إليها موصوما </w:t>
      </w:r>
      <w:r w:rsidR="00186D9F" w:rsidRPr="00186D9F">
        <w:rPr>
          <w:rFonts w:asciiTheme="majorBidi" w:hAnsiTheme="majorBidi" w:cstheme="majorBidi"/>
          <w:b/>
          <w:bCs/>
          <w:sz w:val="28"/>
          <w:szCs w:val="28"/>
          <w:rtl/>
        </w:rPr>
        <w:lastRenderedPageBreak/>
        <w:t xml:space="preserve">بالقصور في التسبيب فضلا عن الإخلال بحق الدفاع وهو ما يوجب نقضه مع الإحالة دون حاجة لبحث باقي ما استدل به في الطعن. </w:t>
      </w:r>
    </w:p>
    <w:p w14:paraId="60CB2BF7" w14:textId="77777777" w:rsidR="00900172" w:rsidRDefault="00900172" w:rsidP="00A3091D">
      <w:pPr>
        <w:spacing w:line="360" w:lineRule="auto"/>
        <w:jc w:val="center"/>
        <w:rPr>
          <w:rFonts w:ascii="Times New Roman" w:hAnsi="Times New Roman" w:cs="Times New Roman"/>
          <w:b/>
          <w:bCs/>
          <w:sz w:val="32"/>
          <w:rtl/>
        </w:rPr>
      </w:pPr>
    </w:p>
    <w:p w14:paraId="22842B18" w14:textId="768B806F" w:rsidR="00A3091D" w:rsidRDefault="00A3091D" w:rsidP="00A3091D">
      <w:pPr>
        <w:spacing w:line="360" w:lineRule="auto"/>
        <w:jc w:val="center"/>
        <w:rPr>
          <w:rFonts w:ascii="Times New Roman" w:hAnsi="Times New Roman" w:cs="Times New Roman"/>
          <w:b/>
          <w:bCs/>
          <w:sz w:val="32"/>
          <w:rtl/>
        </w:rPr>
      </w:pPr>
      <w:r w:rsidRPr="00257BC2">
        <w:rPr>
          <w:rFonts w:ascii="Times New Roman" w:hAnsi="Times New Roman" w:cs="Times New Roman"/>
          <w:b/>
          <w:bCs/>
          <w:sz w:val="32"/>
          <w:rtl/>
        </w:rPr>
        <w:t>المحكمة</w:t>
      </w:r>
    </w:p>
    <w:p w14:paraId="7A3451F6" w14:textId="5B83D806" w:rsidR="00900172" w:rsidRDefault="00900172" w:rsidP="00A3091D">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w:t>
      </w:r>
    </w:p>
    <w:p w14:paraId="54B97045" w14:textId="77777777" w:rsidR="00900172" w:rsidRPr="00257BC2" w:rsidRDefault="00900172" w:rsidP="00A3091D">
      <w:pPr>
        <w:spacing w:line="360" w:lineRule="auto"/>
        <w:jc w:val="center"/>
        <w:rPr>
          <w:rFonts w:ascii="Times New Roman" w:hAnsi="Times New Roman" w:cs="Times New Roman"/>
          <w:b/>
          <w:bCs/>
          <w:sz w:val="32"/>
          <w:rtl/>
        </w:rPr>
      </w:pPr>
    </w:p>
    <w:p w14:paraId="6B5A7D72" w14:textId="4578B74F" w:rsidR="00B5051A" w:rsidRPr="00B5051A" w:rsidRDefault="00B5051A" w:rsidP="00B5051A">
      <w:pPr>
        <w:spacing w:line="360" w:lineRule="auto"/>
        <w:ind w:firstLine="513"/>
        <w:jc w:val="both"/>
        <w:rPr>
          <w:rFonts w:asciiTheme="majorBidi" w:eastAsiaTheme="minorEastAsia" w:hAnsiTheme="majorBidi" w:cstheme="majorBidi"/>
          <w:sz w:val="32"/>
          <w:rtl/>
          <w:lang w:eastAsia="zh-CN"/>
        </w:rPr>
      </w:pPr>
      <w:r w:rsidRPr="00B5051A">
        <w:rPr>
          <w:rFonts w:asciiTheme="majorBidi" w:eastAsiaTheme="minorEastAsia" w:hAnsiTheme="majorBidi" w:cstheme="majorBidi"/>
          <w:sz w:val="32"/>
          <w:rtl/>
          <w:lang w:eastAsia="zh-CN"/>
        </w:rPr>
        <w:t>حيث إن الطعن استوفى أوضاعه الشكلية.</w:t>
      </w:r>
    </w:p>
    <w:p w14:paraId="098B8105" w14:textId="3CD52050" w:rsidR="00B5051A" w:rsidRPr="00B5051A" w:rsidRDefault="00B5051A" w:rsidP="00B5051A">
      <w:pPr>
        <w:spacing w:line="360" w:lineRule="auto"/>
        <w:ind w:firstLine="513"/>
        <w:jc w:val="both"/>
        <w:rPr>
          <w:rFonts w:asciiTheme="majorBidi" w:eastAsiaTheme="minorEastAsia" w:hAnsiTheme="majorBidi" w:cstheme="majorBidi"/>
          <w:sz w:val="32"/>
          <w:rtl/>
          <w:lang w:eastAsia="zh-CN"/>
        </w:rPr>
      </w:pPr>
      <w:r w:rsidRPr="00B5051A">
        <w:rPr>
          <w:rFonts w:asciiTheme="majorBidi" w:eastAsiaTheme="minorEastAsia" w:hAnsiTheme="majorBidi" w:cstheme="majorBidi"/>
          <w:sz w:val="32"/>
          <w:rtl/>
          <w:lang w:eastAsia="zh-CN"/>
        </w:rPr>
        <w:t xml:space="preserve">وحيث إن الوقائع على ما يبين من الحكم المطعون فيه وسائر الأوراق، تتحصل في أن المدعية شركة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للدعاية والإعلان ذ</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م</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م</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المطعون ضدها</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أقامت الدعوى رقم 1082 لسنة 2024 إداري </w:t>
      </w:r>
      <w:r w:rsidR="00900172">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بطلب إلزام المدعى عليها شركة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م</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م</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ح</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الطاعنة</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بوقف استخدام العلامة التجارية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وعدم التعامل بها بأي شكل من الأشكال، وشطب العلامة التجارية والاسم التجاري المشابه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من السجلات المعدة والمعتدى عليها من طرف المدعى عليها أو أي طرف ثالث، وإلغاء العلامة التجارية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إذا كانت مسجلة من أي كان، وإصدار أمر قضائي بحظر التعامل مع المنتجات التي تحمل علامة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أو علامة مشابهة لها، وإلزام المدعى عليها بأدائها لها تعويضا قدره ستون ألف درهم عن الأضرار المادية والمعنوية التي لحقت بها، ونشر الحكم القضائي في الصحف المحلية على نفقة المدعى عليها، على سند من أنه بتاريخ 31/3/2022 سجلت علامتها التجارية والشعار الخاص بها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لدى وزارة الاقتصاد تحت رقم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فئة 35 والرقم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بالفئة 41 اعتبارا من 31/3/2022 وتنتهي في 31/3/2032 قابلة للتجديد لمدد متتالية كل منها عشر سنوات، وقد قامت المدعى عليها بتأسيس شركة لدى هيئة </w:t>
      </w:r>
      <w:r w:rsidR="00900172">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تحت الاسم التجاري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م</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م</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ح</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والذي يشبه علامتها التجارية ويشمل أنشطتها التجارية كما أنشأت موقعا إلكترونيا يحمل اسم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كفرع للشركة الأم </w:t>
      </w:r>
      <w:r w:rsidRPr="001F64E1">
        <w:rPr>
          <w:rFonts w:asciiTheme="majorBidi" w:eastAsiaTheme="minorEastAsia" w:hAnsiTheme="majorBidi" w:cstheme="majorBidi"/>
          <w:color w:val="FF0000"/>
          <w:sz w:val="32"/>
          <w:rtl/>
          <w:lang w:eastAsia="zh-CN"/>
        </w:rPr>
        <w:t xml:space="preserve">بمملكة البحرين </w:t>
      </w:r>
      <w:r w:rsidRPr="00B5051A">
        <w:rPr>
          <w:rFonts w:asciiTheme="majorBidi" w:eastAsiaTheme="minorEastAsia" w:hAnsiTheme="majorBidi" w:cstheme="majorBidi"/>
          <w:sz w:val="32"/>
          <w:rtl/>
          <w:lang w:eastAsia="zh-CN"/>
        </w:rPr>
        <w:t xml:space="preserve">داخل دولة الامارات العربية المتحدة مما أدى إلى إيقاع جمهور المستهلكين في الخلط واللبس والتضليل بين كل من العلامتين منافسة إياها بشكل غير مشروع وموهمة المستهلكين بأنها فرع لها، وأنه بمقارنة العلامتين التجاريتين مع الاسم التجاري والأنشطة التي تمارسها المدعى عليها يتبين أن هناك تطابقا بينهما وخلطا لا يمكن معه التمييز بينهما، وقد نجم عن صنيع المدعى عليها ومسلكها المعتدي على حقوق المدعية ضرر مادي وأدبي لها، وقد حاولت ثنيها عن فعلها دون جدوى، </w:t>
      </w:r>
      <w:r w:rsidRPr="00B5051A">
        <w:rPr>
          <w:rFonts w:asciiTheme="majorBidi" w:eastAsiaTheme="minorEastAsia" w:hAnsiTheme="majorBidi" w:cstheme="majorBidi"/>
          <w:sz w:val="32"/>
          <w:rtl/>
          <w:lang w:eastAsia="zh-CN"/>
        </w:rPr>
        <w:lastRenderedPageBreak/>
        <w:t xml:space="preserve">ومن ثم كانت الدعوى، وبعد تداولها تقدمت المدعى عليها بدعوى متقابلة طلبت بموجبها إلغاء تسجيل المدعى عليها تقابلا للعلامة التجارية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المسجلة باسمها بسجل العلامات التجارية بالرقمين 373747 و373748 وشطبها من سجل العلامات التجارية ووقف استخدامهما وبعدم استعمالهما لثبوت أسبقية ملكيتها واستعمالها للعلامة التجارية محل التداعي، وبنشر الحكم وإعلانه على نفقة المدعى عليها تقابلا في نشرة وزارة الاقتصاد وفي الصحف المحلية والأجنبية واسعة الانتشار، وبإلزام الأخيرة بأدائها لها مبلغ مائة ألف درهم جبرا للأضرار المادية والأدبية اللاحقة بها، وقد ندبت محكمة أول درجة خبيرا متخصصا في العلامات التجارية لبحث الدعوى، وبعد إنجازه لمهمته وفقا لأمر التكليف وإفراغ مأموريته في تقرير عقب عليه طرفا التداعي، قضت محكمة الفجيرة الابتدائية الاتحادية بتاريخ 28/4/2025 في الدعوى الأصلية بإلزام المدعى عليها بوقف استخدام العلامة التجارية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وعدم التعامل بها بأي شكل من الأشكال، وشطب العلامة التجارية والاسم التجاري المتشابه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من السجلات المعدة لذلك وإلغاء تسجيل العلامة التجارية </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إذا كانت مسجلة باسم المدعى عليها ونشر الحكم القضائي على نفقة المدعى عليها في الصحف المحلية لتحذير الجمهور من التعامل مع العلامة التجارية المعتدى عليها، وبإلزام المدعى عليها بأن تؤدي للمدعية مبلغ عشرين ألف درهم تعويضا ماديا وأدبيا ورفض ما عدا ذلك من الطلبات، وفي الدعوى المتقابلة برفضها، فطعنت عليه المدعية تقابلا بالاستئناف رقم 153 لسنة 2025، وبعد تداوله وجواب المستأنف ضدها قضت محكمة استئناف الفجيرة الاتحادية بتاريخ 28/7/2025 برفض الاستئناف وتأييد الحكم المستأنف.</w:t>
      </w:r>
    </w:p>
    <w:p w14:paraId="47E14102" w14:textId="082E8546" w:rsidR="00B5051A" w:rsidRPr="00B5051A" w:rsidRDefault="00B5051A" w:rsidP="00B5051A">
      <w:pPr>
        <w:spacing w:line="360" w:lineRule="auto"/>
        <w:ind w:firstLine="513"/>
        <w:jc w:val="both"/>
        <w:rPr>
          <w:rFonts w:asciiTheme="majorBidi" w:eastAsiaTheme="minorEastAsia" w:hAnsiTheme="majorBidi" w:cstheme="majorBidi"/>
          <w:sz w:val="32"/>
          <w:rtl/>
          <w:lang w:eastAsia="zh-CN"/>
        </w:rPr>
      </w:pPr>
      <w:r w:rsidRPr="00B5051A">
        <w:rPr>
          <w:rFonts w:asciiTheme="majorBidi" w:eastAsiaTheme="minorEastAsia" w:hAnsiTheme="majorBidi" w:cstheme="majorBidi"/>
          <w:sz w:val="32"/>
          <w:rtl/>
          <w:lang w:eastAsia="zh-CN"/>
        </w:rPr>
        <w:t>لم يلق هذا القضاء قبول لدى المستأنفة، فطعنت عليه بالنقض بالطعن الماثل، وإذ عرض الطعن في غرفة مشورة، ارتأت المحكمة جدارته للنظر في جلسة، فقد تم نظره على النحو الوارد في محاضر الجلسات، وحددت جلسة اليوم للنطق بالحكم.</w:t>
      </w:r>
    </w:p>
    <w:p w14:paraId="2787B94D" w14:textId="2A506BC0" w:rsidR="00B5051A" w:rsidRPr="00B5051A" w:rsidRDefault="00B5051A" w:rsidP="00B5051A">
      <w:pPr>
        <w:spacing w:line="360" w:lineRule="auto"/>
        <w:ind w:firstLine="513"/>
        <w:jc w:val="both"/>
        <w:rPr>
          <w:rFonts w:asciiTheme="majorBidi" w:eastAsiaTheme="minorEastAsia" w:hAnsiTheme="majorBidi" w:cstheme="majorBidi"/>
          <w:sz w:val="32"/>
          <w:rtl/>
          <w:lang w:eastAsia="zh-CN"/>
        </w:rPr>
      </w:pPr>
      <w:r w:rsidRPr="00B5051A">
        <w:rPr>
          <w:rFonts w:asciiTheme="majorBidi" w:eastAsiaTheme="minorEastAsia" w:hAnsiTheme="majorBidi" w:cstheme="majorBidi"/>
          <w:sz w:val="32"/>
          <w:rtl/>
          <w:lang w:eastAsia="zh-CN"/>
        </w:rPr>
        <w:t>وحيث إن مما تنعاه الطاعنة على الحكم المطعون فيه القصور في التسبيب والفساد في الاستدلال والإخلال بحق الدفاع</w:t>
      </w:r>
      <w:r w:rsidR="00E47236">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ذلك أنه انحرف عن المبادئ القضائية الراسخة حين أعرض صراحة عن دفاع جوهري تمسكت به في الدعوى الأصلية ودعواها المتقابلة والمتمثل في أسبقية ملكيتها واستعمالها للعلامة التجارية موضوع التداعي وفقا لصريح نص </w:t>
      </w:r>
      <w:r w:rsidRPr="00B5051A">
        <w:rPr>
          <w:rFonts w:asciiTheme="majorBidi" w:eastAsiaTheme="minorEastAsia" w:hAnsiTheme="majorBidi" w:cstheme="majorBidi"/>
          <w:sz w:val="32"/>
          <w:rtl/>
          <w:lang w:eastAsia="zh-CN"/>
        </w:rPr>
        <w:lastRenderedPageBreak/>
        <w:t>المادة 18 من المرسوم بقانون اتحادي رقم 36 لسنة 2021 بشأن العلامات التجارية والمستندات المستظهر بها من قبلها والتي تثبت ذلك، غير أن الحكم بمسلكه التفت عن المعيار الذي أوجبه المشرع لثبوت ملكية العلامة التجارية طالما أن مجرد التسجيل الشكلي لا ينشئ بذاته حقا أصليا لصاحبه ما لم يقترن باستعمال حقيقي يكسب العلامة دلالة تجارية ومكانة سوقية، وأن الحكم المطعون فيه الذي أخذ بحكم محكمة البداية محمولا على أسبابه دون الرد على دفاعها الجوهري يجافي المبادئ القضائية بهذا الخصوص بما يستوجب نقضه.</w:t>
      </w:r>
    </w:p>
    <w:p w14:paraId="1CDC9511" w14:textId="77777777" w:rsidR="00B5051A" w:rsidRPr="00B5051A" w:rsidRDefault="00B5051A" w:rsidP="00B5051A">
      <w:pPr>
        <w:spacing w:line="360" w:lineRule="auto"/>
        <w:ind w:firstLine="513"/>
        <w:jc w:val="both"/>
        <w:rPr>
          <w:rFonts w:asciiTheme="majorBidi" w:eastAsiaTheme="minorEastAsia" w:hAnsiTheme="majorBidi" w:cstheme="majorBidi"/>
          <w:sz w:val="32"/>
          <w:rtl/>
          <w:lang w:eastAsia="zh-CN"/>
        </w:rPr>
      </w:pPr>
      <w:r w:rsidRPr="00B5051A">
        <w:rPr>
          <w:rFonts w:asciiTheme="majorBidi" w:eastAsiaTheme="minorEastAsia" w:hAnsiTheme="majorBidi" w:cstheme="majorBidi"/>
          <w:sz w:val="32"/>
          <w:rtl/>
          <w:lang w:eastAsia="zh-CN"/>
        </w:rPr>
        <w:t xml:space="preserve">وحيث إن النعي في محله، ذلك أنه من </w:t>
      </w:r>
      <w:bookmarkStart w:id="5" w:name="_Hlk215057876"/>
      <w:r w:rsidRPr="00B5051A">
        <w:rPr>
          <w:rFonts w:asciiTheme="majorBidi" w:eastAsiaTheme="minorEastAsia" w:hAnsiTheme="majorBidi" w:cstheme="majorBidi"/>
          <w:sz w:val="32"/>
          <w:rtl/>
          <w:lang w:eastAsia="zh-CN"/>
        </w:rPr>
        <w:t>المقرر وعلى ما جرى عليه قضاء هذه المحكمة هديا بأحكام المرسوم بقانون اتحادي رقم 36 لسنة 2021 في شأن العلامات التجارية، أن العلامة التجارية التي يتخذها التاجر أو الصانع لتمييز بضاعته أو منتجاته يلزم أن يكون لها شكل أو صفة مميزة حتى لا تختلط بغيرها من بضائع الغير أو منتجاته، ويعتبر من قام بتسجيلها مالكا لها دون سواه إذا ما استعملها بصفة مستمرة خمس سنوات على الأقل من تاريخ التسجيل دون أن ينازعه أحد في هذه الملكية برفع دعوى عليه استنادا إلى أنه كان أسبق منه في استعمالها قبل التسجيل، والمقرر أن العبرة في إثبات ملكية العلامة التجارية هي الأسبقية في الاستعمال وليس من شأن التسجيل كأصل أن ينشئ حق الملكية بل هو يقرر وجودها فحسب ولكل ذي شأن الحق في طلب الحكم بشطب العلامة التجارية التي تكون قد سجلت بغير وجه حق، وعلى الوزارة أن تقوم بشطب التسجيل متى قدم لها حكم نهائي، كما أنه من المقرر في قضاء هذه المحكمة، أنه يجب أن تتضمن الأحكام ما يطمئن المطلع عليه أن المحكمة قد أحاطت بواقع الدعوى وبأدلتها عن بصر وبصيرة وأنها تناولت ما أبداه الخصوم من دفوع وما ساقوه من دفاع جوهري - لو صح - قد يتغير به وجه الرأي في الدعوى، فإذا اقتصر قضاؤها على مجرد الإحالة على أسباب الحكم المستأنف في شق منه دون أن تواجه تلك الدفوع التي طرحها الخصوم بما يكشف عما استقرت عليه عقيدتها فيها والمستندات المقدمة تدليلا عليها، وأغفلت عن التحدث عن أدلة مؤثرة في النزاع تمسك الخصوم بدلالتها رغم تحريكها من ذي الشأن لقول كلمتها فيها سلبا أو إيجابا ولم تخضعها لتقديرها فإن حكمها يكون مشوبا بالقصور في التسبيب.</w:t>
      </w:r>
    </w:p>
    <w:p w14:paraId="554F7BB3" w14:textId="7933044E" w:rsidR="00B5051A" w:rsidRPr="00B5051A" w:rsidRDefault="00B5051A" w:rsidP="00B5051A">
      <w:pPr>
        <w:spacing w:line="360" w:lineRule="auto"/>
        <w:ind w:firstLine="513"/>
        <w:jc w:val="both"/>
        <w:rPr>
          <w:rFonts w:asciiTheme="majorBidi" w:eastAsiaTheme="minorEastAsia" w:hAnsiTheme="majorBidi" w:cstheme="majorBidi"/>
          <w:sz w:val="32"/>
          <w:rtl/>
          <w:lang w:eastAsia="zh-CN"/>
        </w:rPr>
      </w:pPr>
      <w:r w:rsidRPr="00B5051A">
        <w:rPr>
          <w:rFonts w:asciiTheme="majorBidi" w:eastAsiaTheme="minorEastAsia" w:hAnsiTheme="majorBidi" w:cstheme="majorBidi"/>
          <w:sz w:val="32"/>
          <w:rtl/>
          <w:lang w:eastAsia="zh-CN"/>
        </w:rPr>
        <w:lastRenderedPageBreak/>
        <w:t xml:space="preserve">ولما كان ذلك، وكانت الطاعنة قد تمسكت أمام محكمة الاستئناف بموجب مذكرتها الشارحة لأسباب الاستئناف والمقدمة لها بتاريخ 2/6/2025 من أنها السباقة إلى استعمال العلامة التجارية </w:t>
      </w:r>
      <w:r w:rsidR="00186D9F">
        <w:rPr>
          <w:rFonts w:asciiTheme="majorBidi" w:eastAsiaTheme="minorEastAsia" w:hAnsiTheme="majorBidi" w:cstheme="majorBidi" w:hint="cs"/>
          <w:sz w:val="32"/>
          <w:rtl/>
          <w:lang w:eastAsia="zh-CN"/>
        </w:rPr>
        <w:t>.......</w:t>
      </w:r>
      <w:r w:rsidRPr="00B5051A">
        <w:rPr>
          <w:rFonts w:asciiTheme="majorBidi" w:eastAsiaTheme="minorEastAsia" w:hAnsiTheme="majorBidi" w:cstheme="majorBidi"/>
          <w:sz w:val="32"/>
          <w:rtl/>
          <w:lang w:eastAsia="zh-CN"/>
        </w:rPr>
        <w:t xml:space="preserve"> موضوع التداعي، إذ لها الأسبقية في الملكية والاستعمال حسب الأسانيد التي احتجت بها ومسايرة لأحكام المرسوم بقانون اتحادي رقم 36 لسنة 2021 بشأن العلامة التجارية، وأن دفاعها الجوهري قد تشبثت به ردا على الدعوى الأصلية وبمناسبة دعواها المتقابلة التي رفعتها في مواجهة المطعون ضدها مطالبة بإلغاء تسجيلها للعلامة التجارية لدى وزارة الاقتصاد وإلزام الأخيرة بشطبها من سجل العلامات التجارية استنادا لأسبقيتها لها في الاستعمال الفعلي في السوق طالما أن التسجيل لا ينشئ حق الملكية بل يقررها ولم يثبت استعمال المطعون ضدها للعلامة التجارية في وقت لمدة خمس سنوات مستمرة على الأقل من تاريخ تسجيلها باسمها دون أن ترفع عليها المنازعة في ملكيتها من طرف الطاعنة، ولما كان ذلك، وكان الدفاع المذكور ظاهر التعلق بالدعوى وقرع سمع المحكمة والذي من شأنه لو صح قد يتغير به وجه الرأي في الدعوى، إلا أن الحكم المطعون فيه لم يحقق عناصر الدفاع المنوه إليه بحيث يكون استدلاله بما ساقه في مدوناته مؤديا بأسباب سائغة ومعقولة إلى النتيجة التي بني عليها قضاءه، بل أحال على تقرير الخبرة الذي حقق واقع الدعوى استنادا للأسانيد المقدمة للخبير، والأخير ليس له الأهلية للفصل في مسالة قانونية تختص المحكمة بالحسم فيها بأسباب مستقلة، كما أن الحكم المطعون فيه لم يكمل النقص الحاصل في الحكم المستأنف الذي خلت مدوناته من تناول الدفاع الجوهري المذكور ولم يبحث دلالته لاتخاذ ما يراه مناسبا بشأنه، مما يكون معه الحكم الذي لم يعن بما ذكر لاستخلاص ما يراه مؤديا للنتيجة التي انتهى إليها موصوما بالقصور في التسبيب فضلا عن الإخلال بحق الدفاع وهو ما يوجب نقضه مع الإحالة دون حاجة لبحث باقي ما استدل به في الطعن. </w:t>
      </w:r>
    </w:p>
    <w:bookmarkEnd w:id="5"/>
    <w:p w14:paraId="20F18AA0" w14:textId="77777777" w:rsidR="00A3091D" w:rsidRDefault="00A3091D" w:rsidP="00A3091D">
      <w:pPr>
        <w:tabs>
          <w:tab w:val="left" w:pos="33"/>
        </w:tabs>
        <w:spacing w:line="360" w:lineRule="auto"/>
        <w:jc w:val="center"/>
        <w:rPr>
          <w:rFonts w:ascii="Times New Roman" w:hAnsi="Times New Roman" w:cs="Times New Roman"/>
          <w:b/>
          <w:bCs/>
          <w:noProof/>
          <w:sz w:val="48"/>
          <w:rtl/>
          <w:lang w:eastAsia="en-US" w:bidi="ar-SA"/>
        </w:rPr>
      </w:pPr>
      <w:r w:rsidRPr="0028501C">
        <w:rPr>
          <w:rFonts w:ascii="Times New Roman" w:hAnsi="Times New Roman" w:cs="Times New Roman"/>
          <w:b/>
          <w:bCs/>
          <w:noProof/>
          <w:sz w:val="48"/>
          <w:rtl/>
          <w:lang w:eastAsia="en-US" w:bidi="ar-SA"/>
        </w:rPr>
        <w:t>ـــــــــــــــــــــــــــــــــــ</w:t>
      </w:r>
    </w:p>
    <w:bookmarkEnd w:id="0"/>
    <w:p w14:paraId="68B0774A" w14:textId="77777777" w:rsidR="00A3091D" w:rsidRDefault="00A3091D" w:rsidP="0050476F">
      <w:pPr>
        <w:pStyle w:val="Heading4"/>
        <w:jc w:val="center"/>
        <w:rPr>
          <w:rFonts w:cs="PT Bold Heading"/>
          <w:b/>
          <w:bCs/>
          <w:sz w:val="32"/>
          <w:u w:val="single"/>
        </w:rPr>
      </w:pPr>
    </w:p>
    <w:p w14:paraId="586A72E6" w14:textId="77777777" w:rsidR="00B5051A" w:rsidRPr="00B5051A" w:rsidRDefault="00B5051A">
      <w:pPr>
        <w:spacing w:line="360" w:lineRule="auto"/>
        <w:ind w:firstLine="513"/>
        <w:jc w:val="both"/>
        <w:rPr>
          <w:rFonts w:asciiTheme="majorBidi" w:eastAsiaTheme="minorEastAsia" w:hAnsiTheme="majorBidi" w:cstheme="majorBidi"/>
          <w:sz w:val="32"/>
          <w:lang w:eastAsia="zh-CN"/>
        </w:rPr>
      </w:pPr>
    </w:p>
    <w:sectPr w:rsidR="00B5051A" w:rsidRPr="00B5051A" w:rsidSect="00794C21">
      <w:headerReference w:type="default" r:id="rId10"/>
      <w:footerReference w:type="default" r:id="rId11"/>
      <w:footerReference w:type="first" r:id="rId12"/>
      <w:pgSz w:w="11907" w:h="16840" w:code="9"/>
      <w:pgMar w:top="540" w:right="1457" w:bottom="900" w:left="1650" w:header="720" w:footer="9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B8D6EF" w14:textId="77777777" w:rsidR="009A2970" w:rsidRDefault="009A2970" w:rsidP="008A5E2F">
      <w:r>
        <w:separator/>
      </w:r>
    </w:p>
  </w:endnote>
  <w:endnote w:type="continuationSeparator" w:id="0">
    <w:p w14:paraId="710E74D9" w14:textId="77777777" w:rsidR="009A2970" w:rsidRDefault="009A2970"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7765F5" w14:textId="77777777" w:rsidR="006D5D0F" w:rsidRDefault="006D5D0F"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1AD39" w14:textId="3500B0CD" w:rsidR="006D5D0F" w:rsidRPr="00900172" w:rsidRDefault="00900172">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BBAEC0" w14:textId="77777777" w:rsidR="009A2970" w:rsidRDefault="009A2970" w:rsidP="008A5E2F">
      <w:r>
        <w:separator/>
      </w:r>
    </w:p>
  </w:footnote>
  <w:footnote w:type="continuationSeparator" w:id="0">
    <w:p w14:paraId="6D3C8813" w14:textId="77777777" w:rsidR="009A2970" w:rsidRDefault="009A2970"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C990A0" w14:textId="31428DF6" w:rsidR="006D5D0F" w:rsidRPr="007F64F7" w:rsidRDefault="007F64F7" w:rsidP="007F64F7">
    <w:pPr>
      <w:pStyle w:val="Header"/>
      <w:spacing w:line="360" w:lineRule="auto"/>
      <w:jc w:val="right"/>
      <w:rPr>
        <w:rFonts w:asciiTheme="majorBidi" w:hAnsiTheme="majorBidi" w:cstheme="majorBidi"/>
        <w:sz w:val="32"/>
        <w:rtl/>
      </w:rPr>
    </w:pPr>
    <w:r>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627352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1201"/>
    <w:rsid w:val="00001940"/>
    <w:rsid w:val="000035B8"/>
    <w:rsid w:val="00005694"/>
    <w:rsid w:val="000105C1"/>
    <w:rsid w:val="00010935"/>
    <w:rsid w:val="0001465E"/>
    <w:rsid w:val="00015E3F"/>
    <w:rsid w:val="000172FB"/>
    <w:rsid w:val="000228B8"/>
    <w:rsid w:val="00024BA4"/>
    <w:rsid w:val="00024D6D"/>
    <w:rsid w:val="00027B04"/>
    <w:rsid w:val="000303CB"/>
    <w:rsid w:val="0003140B"/>
    <w:rsid w:val="00032748"/>
    <w:rsid w:val="0003511D"/>
    <w:rsid w:val="00035F69"/>
    <w:rsid w:val="0004194E"/>
    <w:rsid w:val="000419CB"/>
    <w:rsid w:val="00045924"/>
    <w:rsid w:val="000464C3"/>
    <w:rsid w:val="00047061"/>
    <w:rsid w:val="000477EA"/>
    <w:rsid w:val="0004781A"/>
    <w:rsid w:val="000516C0"/>
    <w:rsid w:val="00051C8B"/>
    <w:rsid w:val="00054728"/>
    <w:rsid w:val="00054C38"/>
    <w:rsid w:val="00056DE6"/>
    <w:rsid w:val="000576B1"/>
    <w:rsid w:val="000632CF"/>
    <w:rsid w:val="000634CF"/>
    <w:rsid w:val="000668D2"/>
    <w:rsid w:val="0006706F"/>
    <w:rsid w:val="00067105"/>
    <w:rsid w:val="00067C96"/>
    <w:rsid w:val="00070A38"/>
    <w:rsid w:val="00071E76"/>
    <w:rsid w:val="0007585B"/>
    <w:rsid w:val="00075F93"/>
    <w:rsid w:val="000802BA"/>
    <w:rsid w:val="0008157A"/>
    <w:rsid w:val="00081601"/>
    <w:rsid w:val="00086BBE"/>
    <w:rsid w:val="000900F5"/>
    <w:rsid w:val="00090157"/>
    <w:rsid w:val="000922B9"/>
    <w:rsid w:val="00093DEE"/>
    <w:rsid w:val="00093EAD"/>
    <w:rsid w:val="00094847"/>
    <w:rsid w:val="00094962"/>
    <w:rsid w:val="00095CB7"/>
    <w:rsid w:val="00096082"/>
    <w:rsid w:val="00096605"/>
    <w:rsid w:val="000967ED"/>
    <w:rsid w:val="00096DAA"/>
    <w:rsid w:val="00096EDB"/>
    <w:rsid w:val="000A2FA5"/>
    <w:rsid w:val="000A407B"/>
    <w:rsid w:val="000A416E"/>
    <w:rsid w:val="000A5258"/>
    <w:rsid w:val="000A5760"/>
    <w:rsid w:val="000A6B82"/>
    <w:rsid w:val="000B1FA5"/>
    <w:rsid w:val="000B389D"/>
    <w:rsid w:val="000B40DF"/>
    <w:rsid w:val="000B4807"/>
    <w:rsid w:val="000B49E9"/>
    <w:rsid w:val="000B5729"/>
    <w:rsid w:val="000C06ED"/>
    <w:rsid w:val="000C1551"/>
    <w:rsid w:val="000C2A87"/>
    <w:rsid w:val="000C301A"/>
    <w:rsid w:val="000C3795"/>
    <w:rsid w:val="000C665D"/>
    <w:rsid w:val="000D0A0C"/>
    <w:rsid w:val="000D123E"/>
    <w:rsid w:val="000D1E06"/>
    <w:rsid w:val="000D2169"/>
    <w:rsid w:val="000D324A"/>
    <w:rsid w:val="000D424F"/>
    <w:rsid w:val="000D490A"/>
    <w:rsid w:val="000D5338"/>
    <w:rsid w:val="000D56CB"/>
    <w:rsid w:val="000D5DA2"/>
    <w:rsid w:val="000D72F9"/>
    <w:rsid w:val="000D7B8C"/>
    <w:rsid w:val="000E220A"/>
    <w:rsid w:val="000E2C08"/>
    <w:rsid w:val="000E5CDA"/>
    <w:rsid w:val="000E5F7E"/>
    <w:rsid w:val="000E751F"/>
    <w:rsid w:val="000F07B4"/>
    <w:rsid w:val="000F4B30"/>
    <w:rsid w:val="000F739C"/>
    <w:rsid w:val="00100D9B"/>
    <w:rsid w:val="001021ED"/>
    <w:rsid w:val="00102203"/>
    <w:rsid w:val="00102802"/>
    <w:rsid w:val="00102BDE"/>
    <w:rsid w:val="001047CD"/>
    <w:rsid w:val="0010536E"/>
    <w:rsid w:val="0010673D"/>
    <w:rsid w:val="00111822"/>
    <w:rsid w:val="00111993"/>
    <w:rsid w:val="00112DA4"/>
    <w:rsid w:val="0011373B"/>
    <w:rsid w:val="00113A11"/>
    <w:rsid w:val="00113BBC"/>
    <w:rsid w:val="0011430C"/>
    <w:rsid w:val="00114D58"/>
    <w:rsid w:val="001171D7"/>
    <w:rsid w:val="0011761E"/>
    <w:rsid w:val="00120421"/>
    <w:rsid w:val="0012159F"/>
    <w:rsid w:val="0012225B"/>
    <w:rsid w:val="00123255"/>
    <w:rsid w:val="001240B5"/>
    <w:rsid w:val="00125862"/>
    <w:rsid w:val="00126875"/>
    <w:rsid w:val="00126B07"/>
    <w:rsid w:val="00127607"/>
    <w:rsid w:val="00130C94"/>
    <w:rsid w:val="001315A3"/>
    <w:rsid w:val="00131A49"/>
    <w:rsid w:val="0013318F"/>
    <w:rsid w:val="0013320E"/>
    <w:rsid w:val="0013356D"/>
    <w:rsid w:val="00133D3A"/>
    <w:rsid w:val="00136177"/>
    <w:rsid w:val="00136688"/>
    <w:rsid w:val="00137FAB"/>
    <w:rsid w:val="00140258"/>
    <w:rsid w:val="001402F7"/>
    <w:rsid w:val="00140BD9"/>
    <w:rsid w:val="00142196"/>
    <w:rsid w:val="001427CB"/>
    <w:rsid w:val="001449E7"/>
    <w:rsid w:val="0014588C"/>
    <w:rsid w:val="00145E01"/>
    <w:rsid w:val="0014638A"/>
    <w:rsid w:val="00146CFD"/>
    <w:rsid w:val="00146CFE"/>
    <w:rsid w:val="001521CD"/>
    <w:rsid w:val="0015221B"/>
    <w:rsid w:val="00153191"/>
    <w:rsid w:val="00153A81"/>
    <w:rsid w:val="00153CB3"/>
    <w:rsid w:val="00154438"/>
    <w:rsid w:val="0015451D"/>
    <w:rsid w:val="0015664C"/>
    <w:rsid w:val="00156BBF"/>
    <w:rsid w:val="00160846"/>
    <w:rsid w:val="001610A6"/>
    <w:rsid w:val="00161227"/>
    <w:rsid w:val="00162173"/>
    <w:rsid w:val="00163445"/>
    <w:rsid w:val="00164F6D"/>
    <w:rsid w:val="00164F9C"/>
    <w:rsid w:val="00165225"/>
    <w:rsid w:val="00166CEF"/>
    <w:rsid w:val="00171277"/>
    <w:rsid w:val="001733ED"/>
    <w:rsid w:val="0017446C"/>
    <w:rsid w:val="001747A0"/>
    <w:rsid w:val="001748BB"/>
    <w:rsid w:val="001844E5"/>
    <w:rsid w:val="0018476A"/>
    <w:rsid w:val="00184DA2"/>
    <w:rsid w:val="00184E14"/>
    <w:rsid w:val="001869DD"/>
    <w:rsid w:val="00186D9F"/>
    <w:rsid w:val="001946A2"/>
    <w:rsid w:val="00194B11"/>
    <w:rsid w:val="0019619E"/>
    <w:rsid w:val="001975BD"/>
    <w:rsid w:val="001A1FCD"/>
    <w:rsid w:val="001A28E9"/>
    <w:rsid w:val="001A5386"/>
    <w:rsid w:val="001A545D"/>
    <w:rsid w:val="001A5B72"/>
    <w:rsid w:val="001A6323"/>
    <w:rsid w:val="001A7931"/>
    <w:rsid w:val="001B1601"/>
    <w:rsid w:val="001B1611"/>
    <w:rsid w:val="001B164D"/>
    <w:rsid w:val="001B49D3"/>
    <w:rsid w:val="001B69CA"/>
    <w:rsid w:val="001B6F32"/>
    <w:rsid w:val="001C1341"/>
    <w:rsid w:val="001C1342"/>
    <w:rsid w:val="001C207B"/>
    <w:rsid w:val="001C4621"/>
    <w:rsid w:val="001C5914"/>
    <w:rsid w:val="001C59AC"/>
    <w:rsid w:val="001C6C24"/>
    <w:rsid w:val="001D06F7"/>
    <w:rsid w:val="001D0BB6"/>
    <w:rsid w:val="001D0CB1"/>
    <w:rsid w:val="001D1B81"/>
    <w:rsid w:val="001D46E2"/>
    <w:rsid w:val="001D5109"/>
    <w:rsid w:val="001D58FF"/>
    <w:rsid w:val="001D5FBD"/>
    <w:rsid w:val="001D66B0"/>
    <w:rsid w:val="001D6B56"/>
    <w:rsid w:val="001D7AC0"/>
    <w:rsid w:val="001D7E84"/>
    <w:rsid w:val="001E2DDA"/>
    <w:rsid w:val="001E3259"/>
    <w:rsid w:val="001E3472"/>
    <w:rsid w:val="001E455F"/>
    <w:rsid w:val="001E4F38"/>
    <w:rsid w:val="001E5CF6"/>
    <w:rsid w:val="001F0AD9"/>
    <w:rsid w:val="001F18C7"/>
    <w:rsid w:val="001F2DB4"/>
    <w:rsid w:val="001F3994"/>
    <w:rsid w:val="001F3DC2"/>
    <w:rsid w:val="001F64E1"/>
    <w:rsid w:val="001F72F1"/>
    <w:rsid w:val="001F74D3"/>
    <w:rsid w:val="001F7CD1"/>
    <w:rsid w:val="001F7D92"/>
    <w:rsid w:val="00201035"/>
    <w:rsid w:val="0020551C"/>
    <w:rsid w:val="002059AC"/>
    <w:rsid w:val="002077BD"/>
    <w:rsid w:val="00207E30"/>
    <w:rsid w:val="002119FD"/>
    <w:rsid w:val="00212D31"/>
    <w:rsid w:val="00213994"/>
    <w:rsid w:val="002140A4"/>
    <w:rsid w:val="00215820"/>
    <w:rsid w:val="00216AB8"/>
    <w:rsid w:val="00217B71"/>
    <w:rsid w:val="00221948"/>
    <w:rsid w:val="002220F9"/>
    <w:rsid w:val="002263CD"/>
    <w:rsid w:val="002267E5"/>
    <w:rsid w:val="00233EB2"/>
    <w:rsid w:val="002367E3"/>
    <w:rsid w:val="00243218"/>
    <w:rsid w:val="0024323E"/>
    <w:rsid w:val="00244FA2"/>
    <w:rsid w:val="00245390"/>
    <w:rsid w:val="0024612D"/>
    <w:rsid w:val="00247CDA"/>
    <w:rsid w:val="002509AE"/>
    <w:rsid w:val="00251409"/>
    <w:rsid w:val="00251B4C"/>
    <w:rsid w:val="00252279"/>
    <w:rsid w:val="00253352"/>
    <w:rsid w:val="00255BD2"/>
    <w:rsid w:val="0026016A"/>
    <w:rsid w:val="002611A1"/>
    <w:rsid w:val="00261865"/>
    <w:rsid w:val="00263DBD"/>
    <w:rsid w:val="0026493F"/>
    <w:rsid w:val="00265D72"/>
    <w:rsid w:val="00270542"/>
    <w:rsid w:val="00270B3D"/>
    <w:rsid w:val="00271FD3"/>
    <w:rsid w:val="00272013"/>
    <w:rsid w:val="00272770"/>
    <w:rsid w:val="00272C28"/>
    <w:rsid w:val="00272F91"/>
    <w:rsid w:val="0027319D"/>
    <w:rsid w:val="00273A4C"/>
    <w:rsid w:val="00277C82"/>
    <w:rsid w:val="0028310F"/>
    <w:rsid w:val="002841EA"/>
    <w:rsid w:val="00284E11"/>
    <w:rsid w:val="00286717"/>
    <w:rsid w:val="00290B73"/>
    <w:rsid w:val="00290F18"/>
    <w:rsid w:val="0029101B"/>
    <w:rsid w:val="00292550"/>
    <w:rsid w:val="00292565"/>
    <w:rsid w:val="00293286"/>
    <w:rsid w:val="00296D71"/>
    <w:rsid w:val="00296E35"/>
    <w:rsid w:val="00297D55"/>
    <w:rsid w:val="002A0546"/>
    <w:rsid w:val="002A114C"/>
    <w:rsid w:val="002A37E5"/>
    <w:rsid w:val="002A4DA3"/>
    <w:rsid w:val="002A6E9E"/>
    <w:rsid w:val="002A755C"/>
    <w:rsid w:val="002B27DA"/>
    <w:rsid w:val="002B280D"/>
    <w:rsid w:val="002B2886"/>
    <w:rsid w:val="002B37DC"/>
    <w:rsid w:val="002B3D38"/>
    <w:rsid w:val="002B76A3"/>
    <w:rsid w:val="002B7A0C"/>
    <w:rsid w:val="002C0999"/>
    <w:rsid w:val="002C0A9B"/>
    <w:rsid w:val="002C2549"/>
    <w:rsid w:val="002C258F"/>
    <w:rsid w:val="002C4676"/>
    <w:rsid w:val="002C4AF9"/>
    <w:rsid w:val="002C5976"/>
    <w:rsid w:val="002C626A"/>
    <w:rsid w:val="002C6873"/>
    <w:rsid w:val="002D0728"/>
    <w:rsid w:val="002D1443"/>
    <w:rsid w:val="002D3170"/>
    <w:rsid w:val="002D3E57"/>
    <w:rsid w:val="002D43E2"/>
    <w:rsid w:val="002D476B"/>
    <w:rsid w:val="002D6DC3"/>
    <w:rsid w:val="002D7181"/>
    <w:rsid w:val="002D789E"/>
    <w:rsid w:val="002D7F27"/>
    <w:rsid w:val="002E16FC"/>
    <w:rsid w:val="002E2C78"/>
    <w:rsid w:val="002E4461"/>
    <w:rsid w:val="002E50A8"/>
    <w:rsid w:val="002E6940"/>
    <w:rsid w:val="002E6A39"/>
    <w:rsid w:val="002E71DC"/>
    <w:rsid w:val="002E778D"/>
    <w:rsid w:val="002E7981"/>
    <w:rsid w:val="002F13E3"/>
    <w:rsid w:val="002F1AA0"/>
    <w:rsid w:val="002F214A"/>
    <w:rsid w:val="002F3305"/>
    <w:rsid w:val="002F339A"/>
    <w:rsid w:val="002F42FE"/>
    <w:rsid w:val="002F4D73"/>
    <w:rsid w:val="002F6E41"/>
    <w:rsid w:val="003018C2"/>
    <w:rsid w:val="00303469"/>
    <w:rsid w:val="00305482"/>
    <w:rsid w:val="00305597"/>
    <w:rsid w:val="0030588A"/>
    <w:rsid w:val="00306E9E"/>
    <w:rsid w:val="00310715"/>
    <w:rsid w:val="00311428"/>
    <w:rsid w:val="00311588"/>
    <w:rsid w:val="00312A01"/>
    <w:rsid w:val="00312B4C"/>
    <w:rsid w:val="00313C9A"/>
    <w:rsid w:val="0031466A"/>
    <w:rsid w:val="00314E87"/>
    <w:rsid w:val="00316016"/>
    <w:rsid w:val="003174F7"/>
    <w:rsid w:val="00320BEF"/>
    <w:rsid w:val="0032269D"/>
    <w:rsid w:val="003233D2"/>
    <w:rsid w:val="00323715"/>
    <w:rsid w:val="00326AD5"/>
    <w:rsid w:val="00327645"/>
    <w:rsid w:val="003318B3"/>
    <w:rsid w:val="003329A7"/>
    <w:rsid w:val="00333F43"/>
    <w:rsid w:val="00335189"/>
    <w:rsid w:val="00336814"/>
    <w:rsid w:val="00337351"/>
    <w:rsid w:val="00340612"/>
    <w:rsid w:val="00341B15"/>
    <w:rsid w:val="00343D3F"/>
    <w:rsid w:val="003456C5"/>
    <w:rsid w:val="0034572B"/>
    <w:rsid w:val="00347498"/>
    <w:rsid w:val="0035356F"/>
    <w:rsid w:val="00354A28"/>
    <w:rsid w:val="00354C04"/>
    <w:rsid w:val="00354CEE"/>
    <w:rsid w:val="003556A7"/>
    <w:rsid w:val="0035570F"/>
    <w:rsid w:val="00355F34"/>
    <w:rsid w:val="0035635E"/>
    <w:rsid w:val="0036233C"/>
    <w:rsid w:val="00363803"/>
    <w:rsid w:val="003644B2"/>
    <w:rsid w:val="00372752"/>
    <w:rsid w:val="003747A0"/>
    <w:rsid w:val="00374CFF"/>
    <w:rsid w:val="00374F08"/>
    <w:rsid w:val="0037525D"/>
    <w:rsid w:val="0038059A"/>
    <w:rsid w:val="003811A0"/>
    <w:rsid w:val="003826CE"/>
    <w:rsid w:val="003904EF"/>
    <w:rsid w:val="003908B2"/>
    <w:rsid w:val="00390BF1"/>
    <w:rsid w:val="00390C4D"/>
    <w:rsid w:val="003910A3"/>
    <w:rsid w:val="00391224"/>
    <w:rsid w:val="00392C8C"/>
    <w:rsid w:val="003A09A4"/>
    <w:rsid w:val="003A1E8B"/>
    <w:rsid w:val="003A2212"/>
    <w:rsid w:val="003A2920"/>
    <w:rsid w:val="003A3879"/>
    <w:rsid w:val="003A3DF2"/>
    <w:rsid w:val="003A4662"/>
    <w:rsid w:val="003A5E32"/>
    <w:rsid w:val="003A64BF"/>
    <w:rsid w:val="003A75C1"/>
    <w:rsid w:val="003B023B"/>
    <w:rsid w:val="003B0E4D"/>
    <w:rsid w:val="003B0F83"/>
    <w:rsid w:val="003B2666"/>
    <w:rsid w:val="003B493E"/>
    <w:rsid w:val="003B4D7C"/>
    <w:rsid w:val="003B59FF"/>
    <w:rsid w:val="003B5FEB"/>
    <w:rsid w:val="003B5FF8"/>
    <w:rsid w:val="003C0DF9"/>
    <w:rsid w:val="003C10C2"/>
    <w:rsid w:val="003C26AB"/>
    <w:rsid w:val="003C29EA"/>
    <w:rsid w:val="003C2B8C"/>
    <w:rsid w:val="003C2F3D"/>
    <w:rsid w:val="003C31F0"/>
    <w:rsid w:val="003C3B56"/>
    <w:rsid w:val="003C430B"/>
    <w:rsid w:val="003C6889"/>
    <w:rsid w:val="003C7793"/>
    <w:rsid w:val="003D12D3"/>
    <w:rsid w:val="003D19C7"/>
    <w:rsid w:val="003E1049"/>
    <w:rsid w:val="003E1FA4"/>
    <w:rsid w:val="003E7E60"/>
    <w:rsid w:val="003F1ECA"/>
    <w:rsid w:val="003F3228"/>
    <w:rsid w:val="003F3997"/>
    <w:rsid w:val="003F476D"/>
    <w:rsid w:val="003F4F09"/>
    <w:rsid w:val="003F5003"/>
    <w:rsid w:val="003F5041"/>
    <w:rsid w:val="003F7501"/>
    <w:rsid w:val="00400329"/>
    <w:rsid w:val="0040197F"/>
    <w:rsid w:val="0040270C"/>
    <w:rsid w:val="004031EA"/>
    <w:rsid w:val="00403540"/>
    <w:rsid w:val="004040FA"/>
    <w:rsid w:val="0040442F"/>
    <w:rsid w:val="00406676"/>
    <w:rsid w:val="0040668E"/>
    <w:rsid w:val="004106F8"/>
    <w:rsid w:val="0041248F"/>
    <w:rsid w:val="00412B4A"/>
    <w:rsid w:val="004135F6"/>
    <w:rsid w:val="00414D71"/>
    <w:rsid w:val="00417084"/>
    <w:rsid w:val="004178E4"/>
    <w:rsid w:val="004222F1"/>
    <w:rsid w:val="00422F9E"/>
    <w:rsid w:val="004235B3"/>
    <w:rsid w:val="00424918"/>
    <w:rsid w:val="004250AE"/>
    <w:rsid w:val="004259CF"/>
    <w:rsid w:val="00426918"/>
    <w:rsid w:val="00430335"/>
    <w:rsid w:val="004303D5"/>
    <w:rsid w:val="00430A54"/>
    <w:rsid w:val="00430D28"/>
    <w:rsid w:val="00431884"/>
    <w:rsid w:val="00431B10"/>
    <w:rsid w:val="00431F08"/>
    <w:rsid w:val="00435513"/>
    <w:rsid w:val="00436DF6"/>
    <w:rsid w:val="0043781C"/>
    <w:rsid w:val="0044152A"/>
    <w:rsid w:val="0044356B"/>
    <w:rsid w:val="00443A93"/>
    <w:rsid w:val="00444A04"/>
    <w:rsid w:val="004453CC"/>
    <w:rsid w:val="00450919"/>
    <w:rsid w:val="00450B1F"/>
    <w:rsid w:val="00451211"/>
    <w:rsid w:val="00451F77"/>
    <w:rsid w:val="00452FBF"/>
    <w:rsid w:val="00453064"/>
    <w:rsid w:val="004531B5"/>
    <w:rsid w:val="00457795"/>
    <w:rsid w:val="00457E78"/>
    <w:rsid w:val="00460677"/>
    <w:rsid w:val="00462C3F"/>
    <w:rsid w:val="0046339C"/>
    <w:rsid w:val="00463CAC"/>
    <w:rsid w:val="00465D2B"/>
    <w:rsid w:val="00466D99"/>
    <w:rsid w:val="00467F59"/>
    <w:rsid w:val="0047020B"/>
    <w:rsid w:val="004719C5"/>
    <w:rsid w:val="00471C22"/>
    <w:rsid w:val="00474155"/>
    <w:rsid w:val="0047417B"/>
    <w:rsid w:val="004741C1"/>
    <w:rsid w:val="004743C1"/>
    <w:rsid w:val="004747F8"/>
    <w:rsid w:val="00482E74"/>
    <w:rsid w:val="0048677E"/>
    <w:rsid w:val="00486B20"/>
    <w:rsid w:val="0049075F"/>
    <w:rsid w:val="00491B74"/>
    <w:rsid w:val="00492465"/>
    <w:rsid w:val="0049355A"/>
    <w:rsid w:val="00493C1E"/>
    <w:rsid w:val="00494F09"/>
    <w:rsid w:val="004956CA"/>
    <w:rsid w:val="00496F86"/>
    <w:rsid w:val="00497DC0"/>
    <w:rsid w:val="004A0838"/>
    <w:rsid w:val="004A13C9"/>
    <w:rsid w:val="004A14B0"/>
    <w:rsid w:val="004A32BB"/>
    <w:rsid w:val="004A5655"/>
    <w:rsid w:val="004A646E"/>
    <w:rsid w:val="004A6ED0"/>
    <w:rsid w:val="004B0701"/>
    <w:rsid w:val="004B08F3"/>
    <w:rsid w:val="004B0D4D"/>
    <w:rsid w:val="004B219E"/>
    <w:rsid w:val="004B2B59"/>
    <w:rsid w:val="004C1979"/>
    <w:rsid w:val="004C44A5"/>
    <w:rsid w:val="004C6A93"/>
    <w:rsid w:val="004C6F24"/>
    <w:rsid w:val="004C71A5"/>
    <w:rsid w:val="004C7371"/>
    <w:rsid w:val="004D077D"/>
    <w:rsid w:val="004D0952"/>
    <w:rsid w:val="004D1CD8"/>
    <w:rsid w:val="004D24B9"/>
    <w:rsid w:val="004D4EFE"/>
    <w:rsid w:val="004D6CD2"/>
    <w:rsid w:val="004D7F37"/>
    <w:rsid w:val="004E0530"/>
    <w:rsid w:val="004E0A3E"/>
    <w:rsid w:val="004E13D5"/>
    <w:rsid w:val="004E168D"/>
    <w:rsid w:val="004E1B45"/>
    <w:rsid w:val="004E2484"/>
    <w:rsid w:val="004E3EA5"/>
    <w:rsid w:val="004E545F"/>
    <w:rsid w:val="004E5FCC"/>
    <w:rsid w:val="004E68CB"/>
    <w:rsid w:val="004F11F2"/>
    <w:rsid w:val="004F2234"/>
    <w:rsid w:val="004F2BB2"/>
    <w:rsid w:val="004F354B"/>
    <w:rsid w:val="004F7E84"/>
    <w:rsid w:val="00501741"/>
    <w:rsid w:val="005039CB"/>
    <w:rsid w:val="0050411A"/>
    <w:rsid w:val="0050475D"/>
    <w:rsid w:val="0050476F"/>
    <w:rsid w:val="00505AA0"/>
    <w:rsid w:val="005063C3"/>
    <w:rsid w:val="005113D4"/>
    <w:rsid w:val="00511D5B"/>
    <w:rsid w:val="00513DA5"/>
    <w:rsid w:val="005143B1"/>
    <w:rsid w:val="00514CE3"/>
    <w:rsid w:val="00517B31"/>
    <w:rsid w:val="00520400"/>
    <w:rsid w:val="0052122F"/>
    <w:rsid w:val="005217E2"/>
    <w:rsid w:val="005234DD"/>
    <w:rsid w:val="00525542"/>
    <w:rsid w:val="00527498"/>
    <w:rsid w:val="00530694"/>
    <w:rsid w:val="00531B67"/>
    <w:rsid w:val="00532A04"/>
    <w:rsid w:val="005333C3"/>
    <w:rsid w:val="00533488"/>
    <w:rsid w:val="00533AB4"/>
    <w:rsid w:val="00534E87"/>
    <w:rsid w:val="00535B17"/>
    <w:rsid w:val="0053689D"/>
    <w:rsid w:val="0053706E"/>
    <w:rsid w:val="005374CD"/>
    <w:rsid w:val="00541BD9"/>
    <w:rsid w:val="0054390A"/>
    <w:rsid w:val="00544ED9"/>
    <w:rsid w:val="00545A35"/>
    <w:rsid w:val="005502D2"/>
    <w:rsid w:val="005534B0"/>
    <w:rsid w:val="005539A9"/>
    <w:rsid w:val="00553F8B"/>
    <w:rsid w:val="0055545D"/>
    <w:rsid w:val="00565E9C"/>
    <w:rsid w:val="0057564A"/>
    <w:rsid w:val="00576998"/>
    <w:rsid w:val="00576D8C"/>
    <w:rsid w:val="00576FC8"/>
    <w:rsid w:val="005810B7"/>
    <w:rsid w:val="00581D30"/>
    <w:rsid w:val="005824F4"/>
    <w:rsid w:val="005833A1"/>
    <w:rsid w:val="00583C5D"/>
    <w:rsid w:val="00586D59"/>
    <w:rsid w:val="00587046"/>
    <w:rsid w:val="0059084B"/>
    <w:rsid w:val="00591587"/>
    <w:rsid w:val="005952C3"/>
    <w:rsid w:val="00596E0B"/>
    <w:rsid w:val="005977F5"/>
    <w:rsid w:val="005A1F9E"/>
    <w:rsid w:val="005A34BB"/>
    <w:rsid w:val="005A3F66"/>
    <w:rsid w:val="005A4379"/>
    <w:rsid w:val="005A4C82"/>
    <w:rsid w:val="005A5402"/>
    <w:rsid w:val="005B0DDB"/>
    <w:rsid w:val="005B0E71"/>
    <w:rsid w:val="005B1378"/>
    <w:rsid w:val="005B1EC8"/>
    <w:rsid w:val="005B4C9E"/>
    <w:rsid w:val="005B52DC"/>
    <w:rsid w:val="005C0128"/>
    <w:rsid w:val="005C07BF"/>
    <w:rsid w:val="005C0BA7"/>
    <w:rsid w:val="005C0E49"/>
    <w:rsid w:val="005C2588"/>
    <w:rsid w:val="005C297E"/>
    <w:rsid w:val="005C4932"/>
    <w:rsid w:val="005C5588"/>
    <w:rsid w:val="005C634F"/>
    <w:rsid w:val="005C6D03"/>
    <w:rsid w:val="005D6EBE"/>
    <w:rsid w:val="005D7B63"/>
    <w:rsid w:val="005E0569"/>
    <w:rsid w:val="005E546C"/>
    <w:rsid w:val="005E59EC"/>
    <w:rsid w:val="005E69E9"/>
    <w:rsid w:val="005E7533"/>
    <w:rsid w:val="005F1CAE"/>
    <w:rsid w:val="005F72AD"/>
    <w:rsid w:val="005F7716"/>
    <w:rsid w:val="005F7887"/>
    <w:rsid w:val="00600103"/>
    <w:rsid w:val="00602575"/>
    <w:rsid w:val="00604522"/>
    <w:rsid w:val="006048F3"/>
    <w:rsid w:val="00605CA9"/>
    <w:rsid w:val="0060675C"/>
    <w:rsid w:val="00607F57"/>
    <w:rsid w:val="00611155"/>
    <w:rsid w:val="0061263D"/>
    <w:rsid w:val="00613591"/>
    <w:rsid w:val="00616321"/>
    <w:rsid w:val="00616FA2"/>
    <w:rsid w:val="00621AC3"/>
    <w:rsid w:val="00621B4E"/>
    <w:rsid w:val="00622151"/>
    <w:rsid w:val="006234BE"/>
    <w:rsid w:val="00627F44"/>
    <w:rsid w:val="00631BE8"/>
    <w:rsid w:val="00631E13"/>
    <w:rsid w:val="006332A2"/>
    <w:rsid w:val="00633A3E"/>
    <w:rsid w:val="00635B94"/>
    <w:rsid w:val="00635D9D"/>
    <w:rsid w:val="00635F67"/>
    <w:rsid w:val="006375C4"/>
    <w:rsid w:val="00640280"/>
    <w:rsid w:val="00640A83"/>
    <w:rsid w:val="00642557"/>
    <w:rsid w:val="00644246"/>
    <w:rsid w:val="006446DB"/>
    <w:rsid w:val="00645AB2"/>
    <w:rsid w:val="00653252"/>
    <w:rsid w:val="00653A4A"/>
    <w:rsid w:val="006540E2"/>
    <w:rsid w:val="006546D1"/>
    <w:rsid w:val="00655954"/>
    <w:rsid w:val="0065653F"/>
    <w:rsid w:val="00656D62"/>
    <w:rsid w:val="00656D92"/>
    <w:rsid w:val="00657E0F"/>
    <w:rsid w:val="00660452"/>
    <w:rsid w:val="00660497"/>
    <w:rsid w:val="00663067"/>
    <w:rsid w:val="00663171"/>
    <w:rsid w:val="006649BD"/>
    <w:rsid w:val="0066568A"/>
    <w:rsid w:val="00665BC0"/>
    <w:rsid w:val="00667321"/>
    <w:rsid w:val="006702C5"/>
    <w:rsid w:val="006719A0"/>
    <w:rsid w:val="00671D66"/>
    <w:rsid w:val="006720DB"/>
    <w:rsid w:val="00674B67"/>
    <w:rsid w:val="006753EB"/>
    <w:rsid w:val="006774FC"/>
    <w:rsid w:val="00677915"/>
    <w:rsid w:val="00682701"/>
    <w:rsid w:val="00682B82"/>
    <w:rsid w:val="00684274"/>
    <w:rsid w:val="0068581E"/>
    <w:rsid w:val="006872E7"/>
    <w:rsid w:val="006901C6"/>
    <w:rsid w:val="0069173C"/>
    <w:rsid w:val="0069229E"/>
    <w:rsid w:val="00692D72"/>
    <w:rsid w:val="00695445"/>
    <w:rsid w:val="00696FC3"/>
    <w:rsid w:val="00697052"/>
    <w:rsid w:val="006972FD"/>
    <w:rsid w:val="0069753A"/>
    <w:rsid w:val="006A048C"/>
    <w:rsid w:val="006A09FE"/>
    <w:rsid w:val="006A110A"/>
    <w:rsid w:val="006A134D"/>
    <w:rsid w:val="006A261E"/>
    <w:rsid w:val="006A26E7"/>
    <w:rsid w:val="006A2B7C"/>
    <w:rsid w:val="006A2C6C"/>
    <w:rsid w:val="006A2D35"/>
    <w:rsid w:val="006A2E56"/>
    <w:rsid w:val="006A31F3"/>
    <w:rsid w:val="006A3286"/>
    <w:rsid w:val="006A35CB"/>
    <w:rsid w:val="006A4184"/>
    <w:rsid w:val="006A57A3"/>
    <w:rsid w:val="006C07DB"/>
    <w:rsid w:val="006C1CA8"/>
    <w:rsid w:val="006C2C02"/>
    <w:rsid w:val="006C4D61"/>
    <w:rsid w:val="006C515C"/>
    <w:rsid w:val="006C533D"/>
    <w:rsid w:val="006C6E4A"/>
    <w:rsid w:val="006D0614"/>
    <w:rsid w:val="006D3213"/>
    <w:rsid w:val="006D35C4"/>
    <w:rsid w:val="006D3AB8"/>
    <w:rsid w:val="006D3BD9"/>
    <w:rsid w:val="006D5D0F"/>
    <w:rsid w:val="006D62A2"/>
    <w:rsid w:val="006D67D0"/>
    <w:rsid w:val="006E0117"/>
    <w:rsid w:val="006E295C"/>
    <w:rsid w:val="006E5A11"/>
    <w:rsid w:val="006E6B93"/>
    <w:rsid w:val="006E759F"/>
    <w:rsid w:val="006E7BDE"/>
    <w:rsid w:val="006F107E"/>
    <w:rsid w:val="006F2A6C"/>
    <w:rsid w:val="006F456E"/>
    <w:rsid w:val="006F495C"/>
    <w:rsid w:val="006F7DC6"/>
    <w:rsid w:val="00701496"/>
    <w:rsid w:val="00701F33"/>
    <w:rsid w:val="0070217E"/>
    <w:rsid w:val="00702530"/>
    <w:rsid w:val="007028AB"/>
    <w:rsid w:val="007029B2"/>
    <w:rsid w:val="007043AD"/>
    <w:rsid w:val="007048D5"/>
    <w:rsid w:val="00704A5F"/>
    <w:rsid w:val="00705425"/>
    <w:rsid w:val="0070567D"/>
    <w:rsid w:val="007068C9"/>
    <w:rsid w:val="00710A9F"/>
    <w:rsid w:val="00712A9E"/>
    <w:rsid w:val="00712E3D"/>
    <w:rsid w:val="00714E59"/>
    <w:rsid w:val="00715588"/>
    <w:rsid w:val="00715912"/>
    <w:rsid w:val="00715989"/>
    <w:rsid w:val="00717CA7"/>
    <w:rsid w:val="00720BC2"/>
    <w:rsid w:val="00720BF3"/>
    <w:rsid w:val="007212F1"/>
    <w:rsid w:val="007218F5"/>
    <w:rsid w:val="007231CF"/>
    <w:rsid w:val="007255C6"/>
    <w:rsid w:val="00725B63"/>
    <w:rsid w:val="007311FF"/>
    <w:rsid w:val="007319CD"/>
    <w:rsid w:val="00732CC8"/>
    <w:rsid w:val="00733686"/>
    <w:rsid w:val="00736745"/>
    <w:rsid w:val="007372A9"/>
    <w:rsid w:val="0073777D"/>
    <w:rsid w:val="0074140F"/>
    <w:rsid w:val="00741AFD"/>
    <w:rsid w:val="00742EE3"/>
    <w:rsid w:val="00743875"/>
    <w:rsid w:val="00743EB9"/>
    <w:rsid w:val="00744C13"/>
    <w:rsid w:val="00744D98"/>
    <w:rsid w:val="007464D3"/>
    <w:rsid w:val="00747855"/>
    <w:rsid w:val="00747FA6"/>
    <w:rsid w:val="0075016E"/>
    <w:rsid w:val="007508EB"/>
    <w:rsid w:val="00751F2E"/>
    <w:rsid w:val="00755BEE"/>
    <w:rsid w:val="0076036E"/>
    <w:rsid w:val="00760624"/>
    <w:rsid w:val="0076298D"/>
    <w:rsid w:val="007630E8"/>
    <w:rsid w:val="007661F0"/>
    <w:rsid w:val="00766539"/>
    <w:rsid w:val="00766786"/>
    <w:rsid w:val="00767888"/>
    <w:rsid w:val="00771746"/>
    <w:rsid w:val="00771A5F"/>
    <w:rsid w:val="007721ED"/>
    <w:rsid w:val="007750A5"/>
    <w:rsid w:val="0077600F"/>
    <w:rsid w:val="00776169"/>
    <w:rsid w:val="00777136"/>
    <w:rsid w:val="00780E8B"/>
    <w:rsid w:val="00782F78"/>
    <w:rsid w:val="00787384"/>
    <w:rsid w:val="0078786F"/>
    <w:rsid w:val="00790176"/>
    <w:rsid w:val="0079046A"/>
    <w:rsid w:val="007909F1"/>
    <w:rsid w:val="007925DC"/>
    <w:rsid w:val="00793EBB"/>
    <w:rsid w:val="00794018"/>
    <w:rsid w:val="007940F4"/>
    <w:rsid w:val="00794C21"/>
    <w:rsid w:val="007957A3"/>
    <w:rsid w:val="00796512"/>
    <w:rsid w:val="0079697A"/>
    <w:rsid w:val="00797FEE"/>
    <w:rsid w:val="007A05D9"/>
    <w:rsid w:val="007A20A8"/>
    <w:rsid w:val="007A3BFE"/>
    <w:rsid w:val="007A4DF0"/>
    <w:rsid w:val="007A5FB6"/>
    <w:rsid w:val="007A6A7F"/>
    <w:rsid w:val="007B05CB"/>
    <w:rsid w:val="007B0D96"/>
    <w:rsid w:val="007B2615"/>
    <w:rsid w:val="007B4973"/>
    <w:rsid w:val="007B4D48"/>
    <w:rsid w:val="007B4E7D"/>
    <w:rsid w:val="007B5108"/>
    <w:rsid w:val="007B6815"/>
    <w:rsid w:val="007B786F"/>
    <w:rsid w:val="007C266E"/>
    <w:rsid w:val="007C39A2"/>
    <w:rsid w:val="007C428F"/>
    <w:rsid w:val="007C6883"/>
    <w:rsid w:val="007C71BD"/>
    <w:rsid w:val="007C764A"/>
    <w:rsid w:val="007C785B"/>
    <w:rsid w:val="007C7B74"/>
    <w:rsid w:val="007D00F7"/>
    <w:rsid w:val="007D18B0"/>
    <w:rsid w:val="007D5684"/>
    <w:rsid w:val="007D570C"/>
    <w:rsid w:val="007E1C0D"/>
    <w:rsid w:val="007E1CE6"/>
    <w:rsid w:val="007E3AE1"/>
    <w:rsid w:val="007E40DF"/>
    <w:rsid w:val="007E577E"/>
    <w:rsid w:val="007E6E40"/>
    <w:rsid w:val="007F2A6E"/>
    <w:rsid w:val="007F5A13"/>
    <w:rsid w:val="007F62F2"/>
    <w:rsid w:val="007F64F7"/>
    <w:rsid w:val="007F6D3A"/>
    <w:rsid w:val="007F7258"/>
    <w:rsid w:val="007F7281"/>
    <w:rsid w:val="00800443"/>
    <w:rsid w:val="008032ED"/>
    <w:rsid w:val="00803838"/>
    <w:rsid w:val="0080544B"/>
    <w:rsid w:val="008077CE"/>
    <w:rsid w:val="00807C3F"/>
    <w:rsid w:val="00807C4B"/>
    <w:rsid w:val="00807CAC"/>
    <w:rsid w:val="00810438"/>
    <w:rsid w:val="00812597"/>
    <w:rsid w:val="00813327"/>
    <w:rsid w:val="008149CE"/>
    <w:rsid w:val="008169EB"/>
    <w:rsid w:val="00817473"/>
    <w:rsid w:val="00821A3A"/>
    <w:rsid w:val="0082226F"/>
    <w:rsid w:val="008245DD"/>
    <w:rsid w:val="0082596F"/>
    <w:rsid w:val="00827561"/>
    <w:rsid w:val="00827A79"/>
    <w:rsid w:val="008310A3"/>
    <w:rsid w:val="00832AC2"/>
    <w:rsid w:val="00832B5D"/>
    <w:rsid w:val="00833380"/>
    <w:rsid w:val="008343CB"/>
    <w:rsid w:val="0083484D"/>
    <w:rsid w:val="00837003"/>
    <w:rsid w:val="00841F5B"/>
    <w:rsid w:val="00842168"/>
    <w:rsid w:val="00845577"/>
    <w:rsid w:val="00847FB7"/>
    <w:rsid w:val="00850F14"/>
    <w:rsid w:val="008562ED"/>
    <w:rsid w:val="00856778"/>
    <w:rsid w:val="00856C49"/>
    <w:rsid w:val="00857451"/>
    <w:rsid w:val="0086093C"/>
    <w:rsid w:val="00861E14"/>
    <w:rsid w:val="0086399F"/>
    <w:rsid w:val="00864747"/>
    <w:rsid w:val="008704CC"/>
    <w:rsid w:val="0087062C"/>
    <w:rsid w:val="00871950"/>
    <w:rsid w:val="00871B3D"/>
    <w:rsid w:val="00873763"/>
    <w:rsid w:val="008764CD"/>
    <w:rsid w:val="0087791A"/>
    <w:rsid w:val="008802EB"/>
    <w:rsid w:val="00880B5A"/>
    <w:rsid w:val="00880D97"/>
    <w:rsid w:val="00884150"/>
    <w:rsid w:val="008844FF"/>
    <w:rsid w:val="00885668"/>
    <w:rsid w:val="008939F0"/>
    <w:rsid w:val="00895C33"/>
    <w:rsid w:val="00896093"/>
    <w:rsid w:val="00896F92"/>
    <w:rsid w:val="008A0284"/>
    <w:rsid w:val="008A09B5"/>
    <w:rsid w:val="008A1E2C"/>
    <w:rsid w:val="008A355F"/>
    <w:rsid w:val="008A5E2F"/>
    <w:rsid w:val="008A7EA3"/>
    <w:rsid w:val="008B020C"/>
    <w:rsid w:val="008B341C"/>
    <w:rsid w:val="008B6F65"/>
    <w:rsid w:val="008B722F"/>
    <w:rsid w:val="008B7CCE"/>
    <w:rsid w:val="008C02E9"/>
    <w:rsid w:val="008C08EC"/>
    <w:rsid w:val="008C2310"/>
    <w:rsid w:val="008C2503"/>
    <w:rsid w:val="008C2DB3"/>
    <w:rsid w:val="008C430B"/>
    <w:rsid w:val="008C4E52"/>
    <w:rsid w:val="008C532A"/>
    <w:rsid w:val="008C5C29"/>
    <w:rsid w:val="008C7658"/>
    <w:rsid w:val="008C7C2B"/>
    <w:rsid w:val="008D1201"/>
    <w:rsid w:val="008D14FA"/>
    <w:rsid w:val="008D5EE2"/>
    <w:rsid w:val="008D6478"/>
    <w:rsid w:val="008D6648"/>
    <w:rsid w:val="008D6C82"/>
    <w:rsid w:val="008D7202"/>
    <w:rsid w:val="008D7636"/>
    <w:rsid w:val="008D77B4"/>
    <w:rsid w:val="008E02BE"/>
    <w:rsid w:val="008E0931"/>
    <w:rsid w:val="008E0D1E"/>
    <w:rsid w:val="008E12FC"/>
    <w:rsid w:val="008E1EB8"/>
    <w:rsid w:val="008E39FA"/>
    <w:rsid w:val="008E3AC1"/>
    <w:rsid w:val="008E5EF3"/>
    <w:rsid w:val="008F061D"/>
    <w:rsid w:val="008F1856"/>
    <w:rsid w:val="008F2E61"/>
    <w:rsid w:val="008F2EAC"/>
    <w:rsid w:val="008F5341"/>
    <w:rsid w:val="00900172"/>
    <w:rsid w:val="009003A1"/>
    <w:rsid w:val="00900687"/>
    <w:rsid w:val="0090116A"/>
    <w:rsid w:val="00901A8B"/>
    <w:rsid w:val="00902205"/>
    <w:rsid w:val="009027D3"/>
    <w:rsid w:val="0090297D"/>
    <w:rsid w:val="009054B2"/>
    <w:rsid w:val="0090639C"/>
    <w:rsid w:val="00906AAA"/>
    <w:rsid w:val="00906C58"/>
    <w:rsid w:val="0090774F"/>
    <w:rsid w:val="00910CF6"/>
    <w:rsid w:val="00913340"/>
    <w:rsid w:val="00914162"/>
    <w:rsid w:val="00914AA4"/>
    <w:rsid w:val="00915666"/>
    <w:rsid w:val="009160CC"/>
    <w:rsid w:val="00921136"/>
    <w:rsid w:val="00921307"/>
    <w:rsid w:val="0092446E"/>
    <w:rsid w:val="009249DB"/>
    <w:rsid w:val="00925FCF"/>
    <w:rsid w:val="00932879"/>
    <w:rsid w:val="009329EE"/>
    <w:rsid w:val="009337F7"/>
    <w:rsid w:val="009361E8"/>
    <w:rsid w:val="009366B3"/>
    <w:rsid w:val="00937792"/>
    <w:rsid w:val="00937E86"/>
    <w:rsid w:val="00940C5E"/>
    <w:rsid w:val="0094217C"/>
    <w:rsid w:val="009437B6"/>
    <w:rsid w:val="00943DB9"/>
    <w:rsid w:val="009446DA"/>
    <w:rsid w:val="00944A6B"/>
    <w:rsid w:val="00944D83"/>
    <w:rsid w:val="009506C4"/>
    <w:rsid w:val="00952C3F"/>
    <w:rsid w:val="0095383E"/>
    <w:rsid w:val="009539CD"/>
    <w:rsid w:val="009543EB"/>
    <w:rsid w:val="00955B67"/>
    <w:rsid w:val="0095639D"/>
    <w:rsid w:val="009576D4"/>
    <w:rsid w:val="009602B1"/>
    <w:rsid w:val="0096041E"/>
    <w:rsid w:val="00960FCE"/>
    <w:rsid w:val="00963232"/>
    <w:rsid w:val="009639E7"/>
    <w:rsid w:val="009654DC"/>
    <w:rsid w:val="00965C2F"/>
    <w:rsid w:val="009712EA"/>
    <w:rsid w:val="009720C2"/>
    <w:rsid w:val="00972EA2"/>
    <w:rsid w:val="00973027"/>
    <w:rsid w:val="009737C6"/>
    <w:rsid w:val="00976110"/>
    <w:rsid w:val="0097613C"/>
    <w:rsid w:val="0097661F"/>
    <w:rsid w:val="009813B5"/>
    <w:rsid w:val="0098164D"/>
    <w:rsid w:val="00981CBB"/>
    <w:rsid w:val="00984914"/>
    <w:rsid w:val="0098714A"/>
    <w:rsid w:val="00990D5F"/>
    <w:rsid w:val="009937F1"/>
    <w:rsid w:val="00994081"/>
    <w:rsid w:val="0099529B"/>
    <w:rsid w:val="00995654"/>
    <w:rsid w:val="009958BF"/>
    <w:rsid w:val="0099678A"/>
    <w:rsid w:val="009969AC"/>
    <w:rsid w:val="00997220"/>
    <w:rsid w:val="009A1103"/>
    <w:rsid w:val="009A118F"/>
    <w:rsid w:val="009A2970"/>
    <w:rsid w:val="009A35E0"/>
    <w:rsid w:val="009A4D11"/>
    <w:rsid w:val="009A4E22"/>
    <w:rsid w:val="009A59DD"/>
    <w:rsid w:val="009A6BAC"/>
    <w:rsid w:val="009A6DB4"/>
    <w:rsid w:val="009A7AE4"/>
    <w:rsid w:val="009B03B1"/>
    <w:rsid w:val="009B327F"/>
    <w:rsid w:val="009B4AE5"/>
    <w:rsid w:val="009B4C2C"/>
    <w:rsid w:val="009B520F"/>
    <w:rsid w:val="009B7022"/>
    <w:rsid w:val="009B72E4"/>
    <w:rsid w:val="009C272E"/>
    <w:rsid w:val="009C3071"/>
    <w:rsid w:val="009C48BE"/>
    <w:rsid w:val="009C5975"/>
    <w:rsid w:val="009C5F4C"/>
    <w:rsid w:val="009C6910"/>
    <w:rsid w:val="009C740E"/>
    <w:rsid w:val="009D4975"/>
    <w:rsid w:val="009D526A"/>
    <w:rsid w:val="009D6F83"/>
    <w:rsid w:val="009D740B"/>
    <w:rsid w:val="009E2A64"/>
    <w:rsid w:val="009E44C9"/>
    <w:rsid w:val="009E5811"/>
    <w:rsid w:val="009E5A12"/>
    <w:rsid w:val="009E7A33"/>
    <w:rsid w:val="009F0BF7"/>
    <w:rsid w:val="009F1794"/>
    <w:rsid w:val="009F29F5"/>
    <w:rsid w:val="009F4CB0"/>
    <w:rsid w:val="009F4D84"/>
    <w:rsid w:val="009F6EC4"/>
    <w:rsid w:val="009F738C"/>
    <w:rsid w:val="00A00A39"/>
    <w:rsid w:val="00A01DF6"/>
    <w:rsid w:val="00A03ED0"/>
    <w:rsid w:val="00A100F9"/>
    <w:rsid w:val="00A10896"/>
    <w:rsid w:val="00A10DE0"/>
    <w:rsid w:val="00A130F8"/>
    <w:rsid w:val="00A1510E"/>
    <w:rsid w:val="00A15630"/>
    <w:rsid w:val="00A15806"/>
    <w:rsid w:val="00A1677B"/>
    <w:rsid w:val="00A20177"/>
    <w:rsid w:val="00A204DF"/>
    <w:rsid w:val="00A207BD"/>
    <w:rsid w:val="00A20A74"/>
    <w:rsid w:val="00A20EAE"/>
    <w:rsid w:val="00A21B46"/>
    <w:rsid w:val="00A22F33"/>
    <w:rsid w:val="00A23581"/>
    <w:rsid w:val="00A24F0C"/>
    <w:rsid w:val="00A3091D"/>
    <w:rsid w:val="00A3172E"/>
    <w:rsid w:val="00A34D94"/>
    <w:rsid w:val="00A3792B"/>
    <w:rsid w:val="00A40FC8"/>
    <w:rsid w:val="00A4109F"/>
    <w:rsid w:val="00A4201D"/>
    <w:rsid w:val="00A425E4"/>
    <w:rsid w:val="00A437D9"/>
    <w:rsid w:val="00A44368"/>
    <w:rsid w:val="00A45798"/>
    <w:rsid w:val="00A46A84"/>
    <w:rsid w:val="00A50AFC"/>
    <w:rsid w:val="00A536E5"/>
    <w:rsid w:val="00A53FC4"/>
    <w:rsid w:val="00A54114"/>
    <w:rsid w:val="00A54229"/>
    <w:rsid w:val="00A54A4C"/>
    <w:rsid w:val="00A54E57"/>
    <w:rsid w:val="00A54F94"/>
    <w:rsid w:val="00A556E3"/>
    <w:rsid w:val="00A56B04"/>
    <w:rsid w:val="00A60161"/>
    <w:rsid w:val="00A60EA3"/>
    <w:rsid w:val="00A61827"/>
    <w:rsid w:val="00A62726"/>
    <w:rsid w:val="00A67742"/>
    <w:rsid w:val="00A67981"/>
    <w:rsid w:val="00A67B8F"/>
    <w:rsid w:val="00A71222"/>
    <w:rsid w:val="00A721B1"/>
    <w:rsid w:val="00A727FE"/>
    <w:rsid w:val="00A73050"/>
    <w:rsid w:val="00A74203"/>
    <w:rsid w:val="00A74342"/>
    <w:rsid w:val="00A749EF"/>
    <w:rsid w:val="00A74CBD"/>
    <w:rsid w:val="00A8024C"/>
    <w:rsid w:val="00A80461"/>
    <w:rsid w:val="00A80866"/>
    <w:rsid w:val="00A817D6"/>
    <w:rsid w:val="00A82028"/>
    <w:rsid w:val="00A82095"/>
    <w:rsid w:val="00A825C7"/>
    <w:rsid w:val="00A8266A"/>
    <w:rsid w:val="00A852BE"/>
    <w:rsid w:val="00A85BED"/>
    <w:rsid w:val="00A85F27"/>
    <w:rsid w:val="00A8642F"/>
    <w:rsid w:val="00A90358"/>
    <w:rsid w:val="00A9411C"/>
    <w:rsid w:val="00A9502A"/>
    <w:rsid w:val="00A95A37"/>
    <w:rsid w:val="00A95EFF"/>
    <w:rsid w:val="00A95F4E"/>
    <w:rsid w:val="00A96825"/>
    <w:rsid w:val="00A97E5A"/>
    <w:rsid w:val="00AA08CA"/>
    <w:rsid w:val="00AA08F0"/>
    <w:rsid w:val="00AA0C51"/>
    <w:rsid w:val="00AA1882"/>
    <w:rsid w:val="00AA2A0E"/>
    <w:rsid w:val="00AA3215"/>
    <w:rsid w:val="00AA5385"/>
    <w:rsid w:val="00AA6DDE"/>
    <w:rsid w:val="00AB034F"/>
    <w:rsid w:val="00AB084B"/>
    <w:rsid w:val="00AB1BB9"/>
    <w:rsid w:val="00AB2A0A"/>
    <w:rsid w:val="00AB2E5F"/>
    <w:rsid w:val="00AB6F27"/>
    <w:rsid w:val="00AC0998"/>
    <w:rsid w:val="00AC1753"/>
    <w:rsid w:val="00AC286C"/>
    <w:rsid w:val="00AC3CCA"/>
    <w:rsid w:val="00AC72E0"/>
    <w:rsid w:val="00AD05A6"/>
    <w:rsid w:val="00AD16FD"/>
    <w:rsid w:val="00AD3AE9"/>
    <w:rsid w:val="00AD4A40"/>
    <w:rsid w:val="00AD50D0"/>
    <w:rsid w:val="00AD50DC"/>
    <w:rsid w:val="00AD55B4"/>
    <w:rsid w:val="00AD5C06"/>
    <w:rsid w:val="00AD6A24"/>
    <w:rsid w:val="00AD74ED"/>
    <w:rsid w:val="00AD7F1E"/>
    <w:rsid w:val="00AE29B2"/>
    <w:rsid w:val="00AF101A"/>
    <w:rsid w:val="00AF21C1"/>
    <w:rsid w:val="00AF4B1A"/>
    <w:rsid w:val="00AF66F7"/>
    <w:rsid w:val="00AF7375"/>
    <w:rsid w:val="00B0145E"/>
    <w:rsid w:val="00B015CE"/>
    <w:rsid w:val="00B02529"/>
    <w:rsid w:val="00B02FF8"/>
    <w:rsid w:val="00B06D7E"/>
    <w:rsid w:val="00B07817"/>
    <w:rsid w:val="00B107CF"/>
    <w:rsid w:val="00B11264"/>
    <w:rsid w:val="00B134E3"/>
    <w:rsid w:val="00B138A1"/>
    <w:rsid w:val="00B140AB"/>
    <w:rsid w:val="00B144BC"/>
    <w:rsid w:val="00B14D86"/>
    <w:rsid w:val="00B20998"/>
    <w:rsid w:val="00B20A3F"/>
    <w:rsid w:val="00B220EF"/>
    <w:rsid w:val="00B22E38"/>
    <w:rsid w:val="00B230F3"/>
    <w:rsid w:val="00B30CDE"/>
    <w:rsid w:val="00B42E58"/>
    <w:rsid w:val="00B432B0"/>
    <w:rsid w:val="00B443A9"/>
    <w:rsid w:val="00B443E9"/>
    <w:rsid w:val="00B448FE"/>
    <w:rsid w:val="00B503B7"/>
    <w:rsid w:val="00B5051A"/>
    <w:rsid w:val="00B515C2"/>
    <w:rsid w:val="00B51B92"/>
    <w:rsid w:val="00B52AE1"/>
    <w:rsid w:val="00B54DCD"/>
    <w:rsid w:val="00B55947"/>
    <w:rsid w:val="00B55A44"/>
    <w:rsid w:val="00B55D98"/>
    <w:rsid w:val="00B55EF8"/>
    <w:rsid w:val="00B55F76"/>
    <w:rsid w:val="00B57C1C"/>
    <w:rsid w:val="00B60C77"/>
    <w:rsid w:val="00B629C8"/>
    <w:rsid w:val="00B63868"/>
    <w:rsid w:val="00B65EA2"/>
    <w:rsid w:val="00B661FC"/>
    <w:rsid w:val="00B671BB"/>
    <w:rsid w:val="00B6746B"/>
    <w:rsid w:val="00B70093"/>
    <w:rsid w:val="00B73CAD"/>
    <w:rsid w:val="00B74075"/>
    <w:rsid w:val="00B75514"/>
    <w:rsid w:val="00B76936"/>
    <w:rsid w:val="00B76FA9"/>
    <w:rsid w:val="00B80CF2"/>
    <w:rsid w:val="00B80D52"/>
    <w:rsid w:val="00B81545"/>
    <w:rsid w:val="00B84CC9"/>
    <w:rsid w:val="00B87050"/>
    <w:rsid w:val="00B872BF"/>
    <w:rsid w:val="00B87589"/>
    <w:rsid w:val="00B93816"/>
    <w:rsid w:val="00B93F67"/>
    <w:rsid w:val="00B94F4F"/>
    <w:rsid w:val="00B95FEC"/>
    <w:rsid w:val="00BA0421"/>
    <w:rsid w:val="00BA185D"/>
    <w:rsid w:val="00BA1B10"/>
    <w:rsid w:val="00BA2743"/>
    <w:rsid w:val="00BA485C"/>
    <w:rsid w:val="00BA4B88"/>
    <w:rsid w:val="00BA4E12"/>
    <w:rsid w:val="00BB2F86"/>
    <w:rsid w:val="00BB3553"/>
    <w:rsid w:val="00BB365A"/>
    <w:rsid w:val="00BB5284"/>
    <w:rsid w:val="00BB5574"/>
    <w:rsid w:val="00BC00CF"/>
    <w:rsid w:val="00BC0760"/>
    <w:rsid w:val="00BC0964"/>
    <w:rsid w:val="00BC285A"/>
    <w:rsid w:val="00BC2B20"/>
    <w:rsid w:val="00BC2D6F"/>
    <w:rsid w:val="00BC3AA6"/>
    <w:rsid w:val="00BC6865"/>
    <w:rsid w:val="00BD07C2"/>
    <w:rsid w:val="00BD0D1D"/>
    <w:rsid w:val="00BD12C6"/>
    <w:rsid w:val="00BD2A58"/>
    <w:rsid w:val="00BD2E20"/>
    <w:rsid w:val="00BD38C7"/>
    <w:rsid w:val="00BD45D9"/>
    <w:rsid w:val="00BD53AA"/>
    <w:rsid w:val="00BD5829"/>
    <w:rsid w:val="00BD5E84"/>
    <w:rsid w:val="00BD5EBE"/>
    <w:rsid w:val="00BD616C"/>
    <w:rsid w:val="00BD6474"/>
    <w:rsid w:val="00BD722E"/>
    <w:rsid w:val="00BD76F5"/>
    <w:rsid w:val="00BD7716"/>
    <w:rsid w:val="00BD7985"/>
    <w:rsid w:val="00BE02A2"/>
    <w:rsid w:val="00BE0BBA"/>
    <w:rsid w:val="00BE19F0"/>
    <w:rsid w:val="00BE239E"/>
    <w:rsid w:val="00BE2BF9"/>
    <w:rsid w:val="00BE437D"/>
    <w:rsid w:val="00BE655E"/>
    <w:rsid w:val="00BE72DF"/>
    <w:rsid w:val="00BE76D8"/>
    <w:rsid w:val="00BE78BE"/>
    <w:rsid w:val="00BF0718"/>
    <w:rsid w:val="00BF2C80"/>
    <w:rsid w:val="00BF3721"/>
    <w:rsid w:val="00BF3796"/>
    <w:rsid w:val="00BF3EBF"/>
    <w:rsid w:val="00BF5100"/>
    <w:rsid w:val="00BF51EB"/>
    <w:rsid w:val="00BF5EC2"/>
    <w:rsid w:val="00BF6017"/>
    <w:rsid w:val="00BF73E8"/>
    <w:rsid w:val="00C004D8"/>
    <w:rsid w:val="00C01DEB"/>
    <w:rsid w:val="00C025E0"/>
    <w:rsid w:val="00C03F62"/>
    <w:rsid w:val="00C048B3"/>
    <w:rsid w:val="00C05069"/>
    <w:rsid w:val="00C05F39"/>
    <w:rsid w:val="00C066AF"/>
    <w:rsid w:val="00C106C4"/>
    <w:rsid w:val="00C10A20"/>
    <w:rsid w:val="00C10E9D"/>
    <w:rsid w:val="00C13780"/>
    <w:rsid w:val="00C14AEB"/>
    <w:rsid w:val="00C15B0D"/>
    <w:rsid w:val="00C17763"/>
    <w:rsid w:val="00C17B25"/>
    <w:rsid w:val="00C21264"/>
    <w:rsid w:val="00C24139"/>
    <w:rsid w:val="00C253CF"/>
    <w:rsid w:val="00C2565A"/>
    <w:rsid w:val="00C266A3"/>
    <w:rsid w:val="00C26FC4"/>
    <w:rsid w:val="00C271EE"/>
    <w:rsid w:val="00C3011F"/>
    <w:rsid w:val="00C3031A"/>
    <w:rsid w:val="00C305FF"/>
    <w:rsid w:val="00C306D1"/>
    <w:rsid w:val="00C325F3"/>
    <w:rsid w:val="00C3303A"/>
    <w:rsid w:val="00C337FF"/>
    <w:rsid w:val="00C33C73"/>
    <w:rsid w:val="00C34982"/>
    <w:rsid w:val="00C364ED"/>
    <w:rsid w:val="00C37F5B"/>
    <w:rsid w:val="00C4083A"/>
    <w:rsid w:val="00C40ADB"/>
    <w:rsid w:val="00C40C32"/>
    <w:rsid w:val="00C4285F"/>
    <w:rsid w:val="00C42E3D"/>
    <w:rsid w:val="00C439C9"/>
    <w:rsid w:val="00C43AF5"/>
    <w:rsid w:val="00C43CFC"/>
    <w:rsid w:val="00C44B8E"/>
    <w:rsid w:val="00C4591C"/>
    <w:rsid w:val="00C459E0"/>
    <w:rsid w:val="00C45AB7"/>
    <w:rsid w:val="00C45F12"/>
    <w:rsid w:val="00C46F03"/>
    <w:rsid w:val="00C47E6B"/>
    <w:rsid w:val="00C47E6C"/>
    <w:rsid w:val="00C55491"/>
    <w:rsid w:val="00C5604C"/>
    <w:rsid w:val="00C57DCC"/>
    <w:rsid w:val="00C60A8F"/>
    <w:rsid w:val="00C62B1D"/>
    <w:rsid w:val="00C635FC"/>
    <w:rsid w:val="00C648BE"/>
    <w:rsid w:val="00C64985"/>
    <w:rsid w:val="00C656C3"/>
    <w:rsid w:val="00C66DD2"/>
    <w:rsid w:val="00C67FA5"/>
    <w:rsid w:val="00C700E0"/>
    <w:rsid w:val="00C71D37"/>
    <w:rsid w:val="00C7307B"/>
    <w:rsid w:val="00C73C04"/>
    <w:rsid w:val="00C751B4"/>
    <w:rsid w:val="00C75A8A"/>
    <w:rsid w:val="00C7610C"/>
    <w:rsid w:val="00C813CD"/>
    <w:rsid w:val="00C8284A"/>
    <w:rsid w:val="00C82856"/>
    <w:rsid w:val="00C8337A"/>
    <w:rsid w:val="00C834C0"/>
    <w:rsid w:val="00C847E7"/>
    <w:rsid w:val="00C90FD2"/>
    <w:rsid w:val="00C92AEB"/>
    <w:rsid w:val="00C92B25"/>
    <w:rsid w:val="00C9352D"/>
    <w:rsid w:val="00C94B2B"/>
    <w:rsid w:val="00C9512D"/>
    <w:rsid w:val="00C96860"/>
    <w:rsid w:val="00CA2B75"/>
    <w:rsid w:val="00CA3306"/>
    <w:rsid w:val="00CA3B19"/>
    <w:rsid w:val="00CA4DC1"/>
    <w:rsid w:val="00CA59BB"/>
    <w:rsid w:val="00CA6874"/>
    <w:rsid w:val="00CA68AB"/>
    <w:rsid w:val="00CA69BD"/>
    <w:rsid w:val="00CA6DE2"/>
    <w:rsid w:val="00CB1449"/>
    <w:rsid w:val="00CB230C"/>
    <w:rsid w:val="00CB2B12"/>
    <w:rsid w:val="00CB42BD"/>
    <w:rsid w:val="00CB437E"/>
    <w:rsid w:val="00CB491D"/>
    <w:rsid w:val="00CB4DA4"/>
    <w:rsid w:val="00CB724A"/>
    <w:rsid w:val="00CC00C9"/>
    <w:rsid w:val="00CC31B9"/>
    <w:rsid w:val="00CC3D3F"/>
    <w:rsid w:val="00CC5BA7"/>
    <w:rsid w:val="00CC6605"/>
    <w:rsid w:val="00CD0BC8"/>
    <w:rsid w:val="00CD1ECF"/>
    <w:rsid w:val="00CD2328"/>
    <w:rsid w:val="00CD397D"/>
    <w:rsid w:val="00CD4D28"/>
    <w:rsid w:val="00CD557D"/>
    <w:rsid w:val="00CD58B0"/>
    <w:rsid w:val="00CD6798"/>
    <w:rsid w:val="00CD705B"/>
    <w:rsid w:val="00CE310D"/>
    <w:rsid w:val="00CE4881"/>
    <w:rsid w:val="00CE522E"/>
    <w:rsid w:val="00CE5D38"/>
    <w:rsid w:val="00CE7B7A"/>
    <w:rsid w:val="00CF02B8"/>
    <w:rsid w:val="00CF18AF"/>
    <w:rsid w:val="00CF1FA0"/>
    <w:rsid w:val="00CF231C"/>
    <w:rsid w:val="00CF2B02"/>
    <w:rsid w:val="00CF30A1"/>
    <w:rsid w:val="00CF38BA"/>
    <w:rsid w:val="00CF6269"/>
    <w:rsid w:val="00D031F4"/>
    <w:rsid w:val="00D0462A"/>
    <w:rsid w:val="00D05B5B"/>
    <w:rsid w:val="00D06ED6"/>
    <w:rsid w:val="00D07BC3"/>
    <w:rsid w:val="00D11D2F"/>
    <w:rsid w:val="00D12A0F"/>
    <w:rsid w:val="00D13A87"/>
    <w:rsid w:val="00D155EE"/>
    <w:rsid w:val="00D15B13"/>
    <w:rsid w:val="00D2074E"/>
    <w:rsid w:val="00D20B81"/>
    <w:rsid w:val="00D20D11"/>
    <w:rsid w:val="00D2476F"/>
    <w:rsid w:val="00D2672C"/>
    <w:rsid w:val="00D26C89"/>
    <w:rsid w:val="00D27207"/>
    <w:rsid w:val="00D27AF5"/>
    <w:rsid w:val="00D3180E"/>
    <w:rsid w:val="00D34560"/>
    <w:rsid w:val="00D36725"/>
    <w:rsid w:val="00D3690E"/>
    <w:rsid w:val="00D40475"/>
    <w:rsid w:val="00D420CE"/>
    <w:rsid w:val="00D454AD"/>
    <w:rsid w:val="00D45D84"/>
    <w:rsid w:val="00D47DA8"/>
    <w:rsid w:val="00D52102"/>
    <w:rsid w:val="00D548C8"/>
    <w:rsid w:val="00D56745"/>
    <w:rsid w:val="00D626A5"/>
    <w:rsid w:val="00D65304"/>
    <w:rsid w:val="00D6591A"/>
    <w:rsid w:val="00D66944"/>
    <w:rsid w:val="00D66C00"/>
    <w:rsid w:val="00D712A9"/>
    <w:rsid w:val="00D7165D"/>
    <w:rsid w:val="00D7263C"/>
    <w:rsid w:val="00D73704"/>
    <w:rsid w:val="00D7446B"/>
    <w:rsid w:val="00D7634A"/>
    <w:rsid w:val="00D779B9"/>
    <w:rsid w:val="00D77B86"/>
    <w:rsid w:val="00D80D53"/>
    <w:rsid w:val="00D8197E"/>
    <w:rsid w:val="00D84264"/>
    <w:rsid w:val="00D85A06"/>
    <w:rsid w:val="00D85FB1"/>
    <w:rsid w:val="00D86DAC"/>
    <w:rsid w:val="00D87466"/>
    <w:rsid w:val="00D875B4"/>
    <w:rsid w:val="00D87AE8"/>
    <w:rsid w:val="00D906B4"/>
    <w:rsid w:val="00D909FD"/>
    <w:rsid w:val="00D9120C"/>
    <w:rsid w:val="00D91C21"/>
    <w:rsid w:val="00D91C71"/>
    <w:rsid w:val="00D93697"/>
    <w:rsid w:val="00D937C5"/>
    <w:rsid w:val="00D93CE5"/>
    <w:rsid w:val="00D94CA7"/>
    <w:rsid w:val="00D97346"/>
    <w:rsid w:val="00D97D45"/>
    <w:rsid w:val="00DA3B2E"/>
    <w:rsid w:val="00DB12F8"/>
    <w:rsid w:val="00DB233E"/>
    <w:rsid w:val="00DB2947"/>
    <w:rsid w:val="00DB3CA9"/>
    <w:rsid w:val="00DB4A25"/>
    <w:rsid w:val="00DB5EA8"/>
    <w:rsid w:val="00DB7DB7"/>
    <w:rsid w:val="00DC231D"/>
    <w:rsid w:val="00DC4592"/>
    <w:rsid w:val="00DD08FE"/>
    <w:rsid w:val="00DD2264"/>
    <w:rsid w:val="00DD35C9"/>
    <w:rsid w:val="00DD3FB2"/>
    <w:rsid w:val="00DD74DA"/>
    <w:rsid w:val="00DE0626"/>
    <w:rsid w:val="00DE2499"/>
    <w:rsid w:val="00DE2DCD"/>
    <w:rsid w:val="00DE5B4D"/>
    <w:rsid w:val="00DE5E36"/>
    <w:rsid w:val="00DE6AF0"/>
    <w:rsid w:val="00DE7634"/>
    <w:rsid w:val="00DE76AB"/>
    <w:rsid w:val="00DF1811"/>
    <w:rsid w:val="00DF5410"/>
    <w:rsid w:val="00DF660F"/>
    <w:rsid w:val="00DF7E73"/>
    <w:rsid w:val="00E00429"/>
    <w:rsid w:val="00E011DB"/>
    <w:rsid w:val="00E0143D"/>
    <w:rsid w:val="00E03626"/>
    <w:rsid w:val="00E06433"/>
    <w:rsid w:val="00E11C55"/>
    <w:rsid w:val="00E120C1"/>
    <w:rsid w:val="00E13C37"/>
    <w:rsid w:val="00E13D4D"/>
    <w:rsid w:val="00E14C09"/>
    <w:rsid w:val="00E15C8C"/>
    <w:rsid w:val="00E17367"/>
    <w:rsid w:val="00E20236"/>
    <w:rsid w:val="00E208A7"/>
    <w:rsid w:val="00E20909"/>
    <w:rsid w:val="00E20D7F"/>
    <w:rsid w:val="00E21035"/>
    <w:rsid w:val="00E21136"/>
    <w:rsid w:val="00E217B6"/>
    <w:rsid w:val="00E227D0"/>
    <w:rsid w:val="00E233A9"/>
    <w:rsid w:val="00E245D3"/>
    <w:rsid w:val="00E24D5D"/>
    <w:rsid w:val="00E25DC5"/>
    <w:rsid w:val="00E26AAC"/>
    <w:rsid w:val="00E26CDD"/>
    <w:rsid w:val="00E26D25"/>
    <w:rsid w:val="00E279BA"/>
    <w:rsid w:val="00E349D5"/>
    <w:rsid w:val="00E377E1"/>
    <w:rsid w:val="00E37ADC"/>
    <w:rsid w:val="00E40418"/>
    <w:rsid w:val="00E41372"/>
    <w:rsid w:val="00E41BEF"/>
    <w:rsid w:val="00E41F13"/>
    <w:rsid w:val="00E433E5"/>
    <w:rsid w:val="00E43E70"/>
    <w:rsid w:val="00E43F72"/>
    <w:rsid w:val="00E457E9"/>
    <w:rsid w:val="00E47236"/>
    <w:rsid w:val="00E4794D"/>
    <w:rsid w:val="00E5036C"/>
    <w:rsid w:val="00E50AB8"/>
    <w:rsid w:val="00E5131F"/>
    <w:rsid w:val="00E51791"/>
    <w:rsid w:val="00E520D1"/>
    <w:rsid w:val="00E52B5B"/>
    <w:rsid w:val="00E536A9"/>
    <w:rsid w:val="00E54CCC"/>
    <w:rsid w:val="00E606C4"/>
    <w:rsid w:val="00E6138F"/>
    <w:rsid w:val="00E623FC"/>
    <w:rsid w:val="00E626CC"/>
    <w:rsid w:val="00E626E2"/>
    <w:rsid w:val="00E62F91"/>
    <w:rsid w:val="00E65B1D"/>
    <w:rsid w:val="00E674A0"/>
    <w:rsid w:val="00E67A43"/>
    <w:rsid w:val="00E67AAE"/>
    <w:rsid w:val="00E71036"/>
    <w:rsid w:val="00E71238"/>
    <w:rsid w:val="00E71872"/>
    <w:rsid w:val="00E71BB7"/>
    <w:rsid w:val="00E72968"/>
    <w:rsid w:val="00E74AEB"/>
    <w:rsid w:val="00E7520D"/>
    <w:rsid w:val="00E76697"/>
    <w:rsid w:val="00E76EB9"/>
    <w:rsid w:val="00E80A40"/>
    <w:rsid w:val="00E82B10"/>
    <w:rsid w:val="00E82FA7"/>
    <w:rsid w:val="00E833A7"/>
    <w:rsid w:val="00E85CE0"/>
    <w:rsid w:val="00E907E0"/>
    <w:rsid w:val="00E90FEA"/>
    <w:rsid w:val="00E92720"/>
    <w:rsid w:val="00E936C3"/>
    <w:rsid w:val="00E94DC5"/>
    <w:rsid w:val="00EA0C10"/>
    <w:rsid w:val="00EA0F99"/>
    <w:rsid w:val="00EA3E00"/>
    <w:rsid w:val="00EA4C5B"/>
    <w:rsid w:val="00EA5A14"/>
    <w:rsid w:val="00EB1412"/>
    <w:rsid w:val="00EB17CE"/>
    <w:rsid w:val="00EB3001"/>
    <w:rsid w:val="00EB3A98"/>
    <w:rsid w:val="00EB4F70"/>
    <w:rsid w:val="00EB556E"/>
    <w:rsid w:val="00EB603F"/>
    <w:rsid w:val="00EB78BE"/>
    <w:rsid w:val="00EB79B8"/>
    <w:rsid w:val="00EC1C1B"/>
    <w:rsid w:val="00EC277A"/>
    <w:rsid w:val="00EC2C86"/>
    <w:rsid w:val="00EC3181"/>
    <w:rsid w:val="00EC5C08"/>
    <w:rsid w:val="00EC5E76"/>
    <w:rsid w:val="00EC721E"/>
    <w:rsid w:val="00ED0246"/>
    <w:rsid w:val="00ED06F7"/>
    <w:rsid w:val="00ED0CFC"/>
    <w:rsid w:val="00ED10B3"/>
    <w:rsid w:val="00ED193B"/>
    <w:rsid w:val="00ED22CB"/>
    <w:rsid w:val="00ED26A8"/>
    <w:rsid w:val="00ED2E30"/>
    <w:rsid w:val="00ED3BFA"/>
    <w:rsid w:val="00ED3DD2"/>
    <w:rsid w:val="00ED4044"/>
    <w:rsid w:val="00ED418B"/>
    <w:rsid w:val="00ED4515"/>
    <w:rsid w:val="00ED5D3E"/>
    <w:rsid w:val="00EE169D"/>
    <w:rsid w:val="00EE18B4"/>
    <w:rsid w:val="00EE191A"/>
    <w:rsid w:val="00EE221D"/>
    <w:rsid w:val="00EE2E2D"/>
    <w:rsid w:val="00EE3122"/>
    <w:rsid w:val="00EE399E"/>
    <w:rsid w:val="00EE54A0"/>
    <w:rsid w:val="00EE6206"/>
    <w:rsid w:val="00EE65E2"/>
    <w:rsid w:val="00EE6BBA"/>
    <w:rsid w:val="00EE72CA"/>
    <w:rsid w:val="00EE7BCF"/>
    <w:rsid w:val="00EF0659"/>
    <w:rsid w:val="00EF3828"/>
    <w:rsid w:val="00EF4740"/>
    <w:rsid w:val="00EF55BB"/>
    <w:rsid w:val="00EF6111"/>
    <w:rsid w:val="00EF7622"/>
    <w:rsid w:val="00F00528"/>
    <w:rsid w:val="00F02470"/>
    <w:rsid w:val="00F027B7"/>
    <w:rsid w:val="00F02DDB"/>
    <w:rsid w:val="00F03700"/>
    <w:rsid w:val="00F059F2"/>
    <w:rsid w:val="00F07656"/>
    <w:rsid w:val="00F11164"/>
    <w:rsid w:val="00F117E2"/>
    <w:rsid w:val="00F13BE2"/>
    <w:rsid w:val="00F15888"/>
    <w:rsid w:val="00F15AB7"/>
    <w:rsid w:val="00F22809"/>
    <w:rsid w:val="00F23183"/>
    <w:rsid w:val="00F249A0"/>
    <w:rsid w:val="00F24D76"/>
    <w:rsid w:val="00F25579"/>
    <w:rsid w:val="00F26437"/>
    <w:rsid w:val="00F2738F"/>
    <w:rsid w:val="00F303C5"/>
    <w:rsid w:val="00F333B9"/>
    <w:rsid w:val="00F33A51"/>
    <w:rsid w:val="00F33D61"/>
    <w:rsid w:val="00F435DF"/>
    <w:rsid w:val="00F437A3"/>
    <w:rsid w:val="00F438DE"/>
    <w:rsid w:val="00F43DC8"/>
    <w:rsid w:val="00F50295"/>
    <w:rsid w:val="00F51C66"/>
    <w:rsid w:val="00F54BCD"/>
    <w:rsid w:val="00F554FF"/>
    <w:rsid w:val="00F55B05"/>
    <w:rsid w:val="00F601F8"/>
    <w:rsid w:val="00F61759"/>
    <w:rsid w:val="00F621D5"/>
    <w:rsid w:val="00F62723"/>
    <w:rsid w:val="00F6301B"/>
    <w:rsid w:val="00F63708"/>
    <w:rsid w:val="00F63844"/>
    <w:rsid w:val="00F63C02"/>
    <w:rsid w:val="00F642A8"/>
    <w:rsid w:val="00F701FF"/>
    <w:rsid w:val="00F715CA"/>
    <w:rsid w:val="00F71BEE"/>
    <w:rsid w:val="00F721AF"/>
    <w:rsid w:val="00F741E5"/>
    <w:rsid w:val="00F744CC"/>
    <w:rsid w:val="00F7663F"/>
    <w:rsid w:val="00F76937"/>
    <w:rsid w:val="00F7779A"/>
    <w:rsid w:val="00F8033F"/>
    <w:rsid w:val="00F81E6E"/>
    <w:rsid w:val="00F832C4"/>
    <w:rsid w:val="00F83B6A"/>
    <w:rsid w:val="00F83E21"/>
    <w:rsid w:val="00F8447F"/>
    <w:rsid w:val="00F8564A"/>
    <w:rsid w:val="00F85ED1"/>
    <w:rsid w:val="00F86BC0"/>
    <w:rsid w:val="00F872C6"/>
    <w:rsid w:val="00F9006F"/>
    <w:rsid w:val="00F92B77"/>
    <w:rsid w:val="00F9436F"/>
    <w:rsid w:val="00F95920"/>
    <w:rsid w:val="00FA0894"/>
    <w:rsid w:val="00FA0C55"/>
    <w:rsid w:val="00FA1608"/>
    <w:rsid w:val="00FA21CA"/>
    <w:rsid w:val="00FA327A"/>
    <w:rsid w:val="00FA4BE6"/>
    <w:rsid w:val="00FA56A7"/>
    <w:rsid w:val="00FA6A20"/>
    <w:rsid w:val="00FA7314"/>
    <w:rsid w:val="00FA77DD"/>
    <w:rsid w:val="00FB166E"/>
    <w:rsid w:val="00FB1F6E"/>
    <w:rsid w:val="00FB3ACC"/>
    <w:rsid w:val="00FB3AF8"/>
    <w:rsid w:val="00FB3C46"/>
    <w:rsid w:val="00FB5EB8"/>
    <w:rsid w:val="00FB7139"/>
    <w:rsid w:val="00FB7D4F"/>
    <w:rsid w:val="00FB7F58"/>
    <w:rsid w:val="00FC09D8"/>
    <w:rsid w:val="00FC1383"/>
    <w:rsid w:val="00FC2E0E"/>
    <w:rsid w:val="00FC2FF1"/>
    <w:rsid w:val="00FC3E6E"/>
    <w:rsid w:val="00FC4567"/>
    <w:rsid w:val="00FC4797"/>
    <w:rsid w:val="00FC5884"/>
    <w:rsid w:val="00FC7C8F"/>
    <w:rsid w:val="00FD0270"/>
    <w:rsid w:val="00FD096F"/>
    <w:rsid w:val="00FD1629"/>
    <w:rsid w:val="00FD33D1"/>
    <w:rsid w:val="00FD5F26"/>
    <w:rsid w:val="00FD7809"/>
    <w:rsid w:val="00FD7AB0"/>
    <w:rsid w:val="00FD7AE6"/>
    <w:rsid w:val="00FE05EA"/>
    <w:rsid w:val="00FE0877"/>
    <w:rsid w:val="00FE0B9C"/>
    <w:rsid w:val="00FE1495"/>
    <w:rsid w:val="00FE1F2D"/>
    <w:rsid w:val="00FE2FD5"/>
    <w:rsid w:val="00FE35E7"/>
    <w:rsid w:val="00FE6B72"/>
    <w:rsid w:val="00FF0B66"/>
    <w:rsid w:val="00FF1307"/>
    <w:rsid w:val="00FF1E74"/>
    <w:rsid w:val="00FF1F59"/>
    <w:rsid w:val="00FF2B4A"/>
    <w:rsid w:val="00FF39CF"/>
    <w:rsid w:val="00FF4FB2"/>
    <w:rsid w:val="00FF5DEA"/>
    <w:rsid w:val="00FF6236"/>
    <w:rsid w:val="00FF6AA7"/>
    <w:rsid w:val="00FF7615"/>
    <w:rsid w:val="00FF78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DE03F"/>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paragraph" w:styleId="BalloonText">
    <w:name w:val="Balloon Text"/>
    <w:basedOn w:val="Normal"/>
    <w:link w:val="BalloonTextChar"/>
    <w:uiPriority w:val="99"/>
    <w:semiHidden/>
    <w:unhideWhenUsed/>
    <w:rsid w:val="00FA56A7"/>
    <w:rPr>
      <w:rFonts w:ascii="Tahoma" w:hAnsi="Tahoma" w:cs="Tahoma"/>
      <w:sz w:val="18"/>
      <w:szCs w:val="18"/>
    </w:rPr>
  </w:style>
  <w:style w:type="character" w:customStyle="1" w:styleId="BalloonTextChar">
    <w:name w:val="Balloon Text Char"/>
    <w:basedOn w:val="DefaultParagraphFont"/>
    <w:link w:val="BalloonText"/>
    <w:uiPriority w:val="99"/>
    <w:semiHidden/>
    <w:rsid w:val="00FA56A7"/>
    <w:rPr>
      <w:rFonts w:ascii="Tahoma" w:eastAsia="Times New Roman" w:hAnsi="Tahoma" w:cs="Tahoma"/>
      <w:sz w:val="18"/>
      <w:szCs w:val="18"/>
      <w:lang w:eastAsia="ar-SA" w:bidi="ar-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410732">
      <w:bodyDiv w:val="1"/>
      <w:marLeft w:val="0"/>
      <w:marRight w:val="0"/>
      <w:marTop w:val="0"/>
      <w:marBottom w:val="0"/>
      <w:divBdr>
        <w:top w:val="none" w:sz="0" w:space="0" w:color="auto"/>
        <w:left w:val="none" w:sz="0" w:space="0" w:color="auto"/>
        <w:bottom w:val="none" w:sz="0" w:space="0" w:color="auto"/>
        <w:right w:val="none" w:sz="0" w:space="0" w:color="auto"/>
      </w:divBdr>
    </w:div>
    <w:div w:id="342783111">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709115711">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072116860">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65594863">
      <w:bodyDiv w:val="1"/>
      <w:marLeft w:val="0"/>
      <w:marRight w:val="0"/>
      <w:marTop w:val="0"/>
      <w:marBottom w:val="0"/>
      <w:divBdr>
        <w:top w:val="none" w:sz="0" w:space="0" w:color="auto"/>
        <w:left w:val="none" w:sz="0" w:space="0" w:color="auto"/>
        <w:bottom w:val="none" w:sz="0" w:space="0" w:color="auto"/>
        <w:right w:val="none" w:sz="0" w:space="0" w:color="auto"/>
      </w:divBdr>
    </w:div>
    <w:div w:id="160669015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9627C-C148-4E5C-9EE8-C21F39F01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3122</TotalTime>
  <Pages>6</Pages>
  <Words>1763</Words>
  <Characters>10052</Characters>
  <Application>Microsoft Office Word</Application>
  <DocSecurity>0</DocSecurity>
  <Lines>83</Lines>
  <Paragraphs>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1316</cp:revision>
  <cp:lastPrinted>2025-11-12T06:26:00Z</cp:lastPrinted>
  <dcterms:created xsi:type="dcterms:W3CDTF">2023-10-04T09:25:00Z</dcterms:created>
  <dcterms:modified xsi:type="dcterms:W3CDTF">2025-11-27T03:57:00Z</dcterms:modified>
</cp:coreProperties>
</file>