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015BA" w14:textId="4D1E1D90" w:rsidR="00B83C94" w:rsidRDefault="006045F0" w:rsidP="0050476F">
      <w:pPr>
        <w:pStyle w:val="Heading4"/>
        <w:jc w:val="center"/>
        <w:rPr>
          <w:rFonts w:cs="PT Bold Heading"/>
          <w:b/>
          <w:bCs/>
          <w:sz w:val="32"/>
          <w:u w:val="single"/>
          <w:rtl/>
        </w:rPr>
      </w:pPr>
      <w:r w:rsidRPr="006045F0">
        <w:rPr>
          <w:rFonts w:cs="PT Bold Heading"/>
          <w:b/>
          <w:bCs/>
          <w:noProof/>
          <w:sz w:val="32"/>
        </w:rPr>
        <w:drawing>
          <wp:inline distT="0" distB="0" distL="0" distR="0" wp14:anchorId="253B47A8" wp14:editId="69005733">
            <wp:extent cx="5151755" cy="944880"/>
            <wp:effectExtent l="0" t="0" r="0" b="7620"/>
            <wp:docPr id="144583579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1755" cy="944880"/>
                    </a:xfrm>
                    <a:prstGeom prst="rect">
                      <a:avLst/>
                    </a:prstGeom>
                    <a:noFill/>
                  </pic:spPr>
                </pic:pic>
              </a:graphicData>
            </a:graphic>
          </wp:inline>
        </w:drawing>
      </w:r>
    </w:p>
    <w:p w14:paraId="1B3B07B3" w14:textId="55B7126D" w:rsidR="006045F0" w:rsidRPr="006045F0" w:rsidRDefault="006045F0" w:rsidP="006045F0">
      <w:pPr>
        <w:spacing w:line="360" w:lineRule="auto"/>
        <w:jc w:val="center"/>
        <w:rPr>
          <w:rFonts w:ascii="Times New Roman" w:hAnsi="Times New Roman" w:cs="Times New Roman"/>
          <w:b/>
          <w:bCs/>
          <w:noProof/>
          <w:sz w:val="52"/>
          <w:szCs w:val="36"/>
          <w:lang w:eastAsia="en-US" w:bidi="ar-SA"/>
        </w:rPr>
      </w:pPr>
      <w:bookmarkStart w:id="0" w:name="_Hlk202787577"/>
      <w:r w:rsidRPr="006045F0">
        <w:rPr>
          <w:rFonts w:ascii="Times New Roman" w:hAnsi="Times New Roman" w:cs="Times New Roman"/>
          <w:b/>
          <w:bCs/>
          <w:noProof/>
          <w:sz w:val="52"/>
          <w:szCs w:val="36"/>
          <w:rtl/>
          <w:lang w:eastAsia="en-US" w:bidi="ar-SA"/>
        </w:rPr>
        <w:t xml:space="preserve">جلسة </w:t>
      </w:r>
      <w:r w:rsidRPr="006045F0">
        <w:rPr>
          <w:rFonts w:ascii="Times New Roman" w:hAnsi="Times New Roman" w:cs="Times New Roman" w:hint="cs"/>
          <w:b/>
          <w:bCs/>
          <w:noProof/>
          <w:sz w:val="52"/>
          <w:szCs w:val="36"/>
          <w:rtl/>
          <w:lang w:eastAsia="en-US" w:bidi="ar-SA"/>
        </w:rPr>
        <w:t>الخميس</w:t>
      </w:r>
      <w:r w:rsidRPr="006045F0">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12</w:t>
      </w:r>
      <w:r w:rsidRPr="006045F0">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فبراير</w:t>
      </w:r>
      <w:r w:rsidRPr="006045F0">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2026</w:t>
      </w:r>
    </w:p>
    <w:p w14:paraId="42A32150" w14:textId="77777777" w:rsidR="006045F0" w:rsidRPr="006045F0" w:rsidRDefault="006045F0" w:rsidP="006045F0">
      <w:pPr>
        <w:spacing w:line="360" w:lineRule="auto"/>
        <w:jc w:val="center"/>
        <w:rPr>
          <w:rFonts w:ascii="Times New Roman" w:hAnsi="Times New Roman" w:cs="Times New Roman"/>
          <w:noProof/>
          <w:sz w:val="32"/>
          <w:lang w:eastAsia="en-US" w:bidi="ar-SA"/>
        </w:rPr>
      </w:pPr>
      <w:r w:rsidRPr="006045F0">
        <w:rPr>
          <w:rFonts w:ascii="Times New Roman" w:hAnsi="Times New Roman" w:cs="Times New Roman"/>
          <w:noProof/>
          <w:sz w:val="32"/>
          <w:rtl/>
          <w:lang w:eastAsia="en-US" w:bidi="ar-SA"/>
        </w:rPr>
        <w:t xml:space="preserve">برئاسة السيد القاضي / </w:t>
      </w:r>
      <w:r w:rsidRPr="006045F0">
        <w:rPr>
          <w:rFonts w:ascii="Times New Roman" w:hAnsi="Times New Roman" w:cs="Times New Roman" w:hint="cs"/>
          <w:noProof/>
          <w:sz w:val="32"/>
          <w:rtl/>
          <w:lang w:eastAsia="en-US" w:bidi="ar-SA"/>
        </w:rPr>
        <w:t>د.إبراهيم عبيد على آل على</w:t>
      </w:r>
      <w:r w:rsidRPr="006045F0">
        <w:rPr>
          <w:rFonts w:ascii="Times New Roman" w:hAnsi="Times New Roman" w:cs="Times New Roman"/>
          <w:noProof/>
          <w:sz w:val="32"/>
          <w:rtl/>
          <w:lang w:eastAsia="en-US" w:bidi="ar-SA"/>
        </w:rPr>
        <w:t xml:space="preserve"> "رئيس الدائرة"</w:t>
      </w:r>
    </w:p>
    <w:p w14:paraId="0741D840" w14:textId="77777777" w:rsidR="006045F0" w:rsidRPr="006045F0" w:rsidRDefault="006045F0" w:rsidP="006045F0">
      <w:pPr>
        <w:spacing w:line="360" w:lineRule="auto"/>
        <w:jc w:val="center"/>
        <w:rPr>
          <w:rFonts w:ascii="Times New Roman" w:hAnsi="Times New Roman" w:cs="Times New Roman"/>
          <w:noProof/>
          <w:spacing w:val="-6"/>
          <w:sz w:val="32"/>
          <w:rtl/>
          <w:lang w:eastAsia="en-US" w:bidi="ar-SA"/>
        </w:rPr>
      </w:pPr>
      <w:r w:rsidRPr="006045F0">
        <w:rPr>
          <w:rFonts w:ascii="Times New Roman" w:hAnsi="Times New Roman" w:cs="Times New Roman"/>
          <w:noProof/>
          <w:sz w:val="32"/>
          <w:rtl/>
          <w:lang w:eastAsia="en-US" w:bidi="ar-SA"/>
        </w:rPr>
        <w:t xml:space="preserve"> </w:t>
      </w:r>
      <w:r w:rsidRPr="006045F0">
        <w:rPr>
          <w:rFonts w:ascii="Times New Roman" w:hAnsi="Times New Roman" w:cs="Times New Roman"/>
          <w:noProof/>
          <w:spacing w:val="-6"/>
          <w:sz w:val="32"/>
          <w:rtl/>
          <w:lang w:eastAsia="en-US" w:bidi="ar-SA"/>
        </w:rPr>
        <w:t xml:space="preserve">وعضوية السادة القضاة / الحسن بن العربي فايدي </w:t>
      </w:r>
      <w:r w:rsidRPr="006045F0">
        <w:rPr>
          <w:rFonts w:ascii="Times New Roman" w:hAnsi="Times New Roman" w:cs="Times New Roman" w:hint="cs"/>
          <w:noProof/>
          <w:spacing w:val="-6"/>
          <w:sz w:val="32"/>
          <w:rtl/>
          <w:lang w:eastAsia="en-US" w:bidi="ar-SA"/>
        </w:rPr>
        <w:t>ومفتاح سليم سعد لعبيدى</w:t>
      </w:r>
      <w:r w:rsidRPr="006045F0">
        <w:rPr>
          <w:rFonts w:ascii="Times New Roman" w:hAnsi="Times New Roman" w:cs="Times New Roman"/>
          <w:noProof/>
          <w:spacing w:val="-6"/>
          <w:sz w:val="32"/>
          <w:rtl/>
          <w:lang w:eastAsia="en-US" w:bidi="ar-SA"/>
        </w:rPr>
        <w:t>.</w:t>
      </w:r>
    </w:p>
    <w:p w14:paraId="0411CF18" w14:textId="77777777" w:rsidR="006045F0" w:rsidRPr="006045F0" w:rsidRDefault="006045F0" w:rsidP="006045F0">
      <w:pPr>
        <w:tabs>
          <w:tab w:val="left" w:pos="5300"/>
        </w:tabs>
        <w:spacing w:line="360" w:lineRule="auto"/>
        <w:jc w:val="center"/>
        <w:rPr>
          <w:rFonts w:ascii="Times New Roman" w:hAnsi="Times New Roman" w:cs="Times New Roman"/>
          <w:b/>
          <w:bCs/>
          <w:noProof/>
          <w:sz w:val="36"/>
          <w:szCs w:val="36"/>
          <w:rtl/>
          <w:lang w:eastAsia="en-US" w:bidi="ar-SA"/>
        </w:rPr>
      </w:pPr>
      <w:r w:rsidRPr="006045F0">
        <w:rPr>
          <w:rFonts w:ascii="Times New Roman" w:hAnsi="Times New Roman" w:cs="Times New Roman"/>
          <w:b/>
          <w:bCs/>
          <w:noProof/>
          <w:sz w:val="36"/>
          <w:szCs w:val="36"/>
          <w:rtl/>
          <w:lang w:eastAsia="en-US" w:bidi="ar-SA"/>
        </w:rPr>
        <w:t>(    )</w:t>
      </w:r>
    </w:p>
    <w:p w14:paraId="3A4275E7" w14:textId="34107F40" w:rsidR="006045F0" w:rsidRPr="006045F0" w:rsidRDefault="006045F0" w:rsidP="006045F0">
      <w:pPr>
        <w:spacing w:line="360" w:lineRule="auto"/>
        <w:jc w:val="center"/>
        <w:rPr>
          <w:rFonts w:ascii="Times New Roman" w:hAnsi="Times New Roman" w:cs="Times New Roman"/>
          <w:b/>
          <w:bCs/>
          <w:noProof/>
          <w:sz w:val="36"/>
          <w:szCs w:val="36"/>
          <w:rtl/>
          <w:lang w:eastAsia="en-US" w:bidi="ar-SA"/>
        </w:rPr>
      </w:pPr>
      <w:r w:rsidRPr="006045F0">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83</w:t>
      </w:r>
      <w:r w:rsidRPr="006045F0">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2025</w:t>
      </w:r>
      <w:r w:rsidRPr="006045F0">
        <w:rPr>
          <w:rFonts w:ascii="Times New Roman" w:hAnsi="Times New Roman" w:cs="Times New Roman"/>
          <w:b/>
          <w:bCs/>
          <w:noProof/>
          <w:sz w:val="36"/>
          <w:szCs w:val="36"/>
          <w:rtl/>
          <w:lang w:eastAsia="en-US" w:bidi="ar-SA"/>
        </w:rPr>
        <w:t xml:space="preserve"> جزائي</w:t>
      </w:r>
    </w:p>
    <w:p w14:paraId="22B202E0" w14:textId="4DB10875" w:rsidR="006045F0" w:rsidRPr="006045F0" w:rsidRDefault="00350F5C" w:rsidP="000F6DD0">
      <w:pPr>
        <w:tabs>
          <w:tab w:val="left" w:pos="3221"/>
        </w:tabs>
        <w:spacing w:line="360" w:lineRule="auto"/>
        <w:jc w:val="both"/>
        <w:rPr>
          <w:rFonts w:ascii="Times New Roman" w:hAnsi="Times New Roman" w:cs="Times New Roman"/>
          <w:b/>
          <w:bCs/>
          <w:sz w:val="18"/>
          <w:szCs w:val="28"/>
          <w:rtl/>
        </w:rPr>
      </w:pPr>
      <w:r>
        <w:rPr>
          <w:rFonts w:ascii="Times New Roman" w:hAnsi="Times New Roman" w:cs="Times New Roman" w:hint="cs"/>
          <w:b/>
          <w:bCs/>
          <w:sz w:val="18"/>
          <w:szCs w:val="28"/>
          <w:rtl/>
        </w:rPr>
        <w:t xml:space="preserve">(1- </w:t>
      </w:r>
      <w:r w:rsidR="0040321A">
        <w:rPr>
          <w:rFonts w:ascii="Times New Roman" w:hAnsi="Times New Roman" w:cs="Times New Roman" w:hint="cs"/>
          <w:b/>
          <w:bCs/>
          <w:sz w:val="18"/>
          <w:szCs w:val="28"/>
          <w:rtl/>
        </w:rPr>
        <w:t>6</w:t>
      </w:r>
      <w:r>
        <w:rPr>
          <w:rFonts w:ascii="Times New Roman" w:hAnsi="Times New Roman" w:cs="Times New Roman" w:hint="cs"/>
          <w:b/>
          <w:bCs/>
          <w:sz w:val="18"/>
          <w:szCs w:val="28"/>
          <w:rtl/>
        </w:rPr>
        <w:t>) طعن "الطعن في الأحكام: مسألة مدى جواز الطعن متعلقة بالنظام العام"</w:t>
      </w:r>
      <w:r w:rsidR="000F6DD0">
        <w:rPr>
          <w:rFonts w:ascii="Times New Roman" w:hAnsi="Times New Roman" w:cs="Times New Roman" w:hint="cs"/>
          <w:b/>
          <w:bCs/>
          <w:sz w:val="18"/>
          <w:szCs w:val="28"/>
          <w:rtl/>
        </w:rPr>
        <w:t xml:space="preserve"> "الطعن بالاستئناف: سقوط الاستئناف".</w:t>
      </w:r>
      <w:r w:rsidR="00642CAA">
        <w:rPr>
          <w:rFonts w:ascii="Times New Roman" w:hAnsi="Times New Roman" w:cs="Times New Roman" w:hint="cs"/>
          <w:b/>
          <w:bCs/>
          <w:sz w:val="18"/>
          <w:szCs w:val="28"/>
          <w:rtl/>
        </w:rPr>
        <w:t xml:space="preserve"> حكم "الأحكام الجائز الطعن فيها". إثبات "الإثبات بحجية الأمر المقضي". </w:t>
      </w:r>
    </w:p>
    <w:p w14:paraId="22250AB1" w14:textId="5BE4A4BC" w:rsidR="006045F0" w:rsidRPr="00642CAA" w:rsidRDefault="00350F5C" w:rsidP="00642CAA">
      <w:pPr>
        <w:tabs>
          <w:tab w:val="left" w:pos="3221"/>
        </w:tabs>
        <w:spacing w:line="360" w:lineRule="auto"/>
        <w:ind w:firstLine="450"/>
        <w:jc w:val="both"/>
        <w:rPr>
          <w:rFonts w:ascii="Times New Roman" w:hAnsi="Times New Roman" w:cs="Times New Roman"/>
          <w:spacing w:val="-6"/>
          <w:sz w:val="18"/>
          <w:szCs w:val="28"/>
        </w:rPr>
      </w:pPr>
      <w:r w:rsidRPr="00642CAA">
        <w:rPr>
          <w:rFonts w:ascii="Times New Roman" w:hAnsi="Times New Roman" w:cs="Times New Roman" w:hint="cs"/>
          <w:spacing w:val="-6"/>
          <w:sz w:val="18"/>
          <w:szCs w:val="28"/>
          <w:rtl/>
        </w:rPr>
        <w:t>(1) جواز الطعن. مسألة أولية متعلقة بالنظام العام</w:t>
      </w:r>
      <w:r w:rsidR="00642CAA" w:rsidRPr="00642CAA">
        <w:rPr>
          <w:rFonts w:ascii="Times New Roman" w:hAnsi="Times New Roman" w:cs="Times New Roman" w:hint="cs"/>
          <w:spacing w:val="-6"/>
          <w:sz w:val="18"/>
          <w:szCs w:val="28"/>
          <w:rtl/>
        </w:rPr>
        <w:t xml:space="preserve"> يتعين على المحكمة بحثها قبل </w:t>
      </w:r>
      <w:r w:rsidRPr="00642CAA">
        <w:rPr>
          <w:rFonts w:ascii="Times New Roman" w:hAnsi="Times New Roman" w:cs="Times New Roman" w:hint="cs"/>
          <w:spacing w:val="-6"/>
          <w:sz w:val="18"/>
          <w:szCs w:val="28"/>
          <w:rtl/>
        </w:rPr>
        <w:t>الفصل في شكله وموضوعه.</w:t>
      </w:r>
    </w:p>
    <w:p w14:paraId="677D0F99" w14:textId="236C6EEF" w:rsidR="00642CAA" w:rsidRDefault="00350F5C" w:rsidP="00350F5C">
      <w:pPr>
        <w:tabs>
          <w:tab w:val="left" w:pos="3221"/>
        </w:tabs>
        <w:spacing w:line="360" w:lineRule="auto"/>
        <w:ind w:firstLine="450"/>
        <w:jc w:val="both"/>
        <w:rPr>
          <w:rFonts w:ascii="Times New Roman" w:hAnsi="Times New Roman" w:cs="Times New Roman"/>
          <w:sz w:val="18"/>
          <w:szCs w:val="28"/>
          <w:rtl/>
        </w:rPr>
      </w:pPr>
      <w:r>
        <w:rPr>
          <w:rFonts w:ascii="Times New Roman" w:hAnsi="Times New Roman" w:cs="Times New Roman" w:hint="cs"/>
          <w:sz w:val="18"/>
          <w:szCs w:val="28"/>
          <w:rtl/>
        </w:rPr>
        <w:t>(2)</w:t>
      </w:r>
      <w:r w:rsidRPr="00350F5C">
        <w:rPr>
          <w:rFonts w:ascii="Times New Roman" w:hAnsi="Times New Roman" w:cs="Times New Roman" w:hint="cs"/>
          <w:sz w:val="18"/>
          <w:szCs w:val="28"/>
          <w:rtl/>
        </w:rPr>
        <w:t xml:space="preserve"> </w:t>
      </w:r>
      <w:r>
        <w:rPr>
          <w:rFonts w:ascii="Times New Roman" w:hAnsi="Times New Roman" w:cs="Times New Roman" w:hint="cs"/>
          <w:sz w:val="18"/>
          <w:szCs w:val="28"/>
          <w:rtl/>
        </w:rPr>
        <w:t xml:space="preserve">الأحكام المنهية للخصومة الجائز الطعن فيها. المقصود </w:t>
      </w:r>
      <w:r w:rsidR="00642CAA">
        <w:rPr>
          <w:rFonts w:ascii="Times New Roman" w:hAnsi="Times New Roman" w:cs="Times New Roman" w:hint="cs"/>
          <w:sz w:val="18"/>
          <w:szCs w:val="28"/>
          <w:rtl/>
        </w:rPr>
        <w:t>بها</w:t>
      </w:r>
      <w:r>
        <w:rPr>
          <w:rFonts w:ascii="Times New Roman" w:hAnsi="Times New Roman" w:cs="Times New Roman" w:hint="cs"/>
          <w:sz w:val="18"/>
          <w:szCs w:val="28"/>
          <w:rtl/>
        </w:rPr>
        <w:t xml:space="preserve">. </w:t>
      </w:r>
      <w:r w:rsidR="00642CAA">
        <w:rPr>
          <w:rFonts w:ascii="Times New Roman" w:hAnsi="Times New Roman" w:cs="Times New Roman" w:hint="cs"/>
          <w:sz w:val="18"/>
          <w:szCs w:val="28"/>
          <w:rtl/>
        </w:rPr>
        <w:t>الأحكام القطعية المنهية للنزاع برمته.</w:t>
      </w:r>
    </w:p>
    <w:p w14:paraId="2A1CCE7A" w14:textId="6791D1DF" w:rsidR="00350F5C" w:rsidRDefault="00642CAA" w:rsidP="00350F5C">
      <w:pPr>
        <w:tabs>
          <w:tab w:val="left" w:pos="3221"/>
        </w:tabs>
        <w:spacing w:line="360" w:lineRule="auto"/>
        <w:ind w:firstLine="450"/>
        <w:jc w:val="both"/>
        <w:rPr>
          <w:rFonts w:ascii="Times New Roman" w:hAnsi="Times New Roman" w:cs="Times New Roman"/>
          <w:sz w:val="18"/>
          <w:szCs w:val="28"/>
          <w:rtl/>
        </w:rPr>
      </w:pPr>
      <w:r>
        <w:rPr>
          <w:rFonts w:ascii="Times New Roman" w:hAnsi="Times New Roman" w:cs="Times New Roman" w:hint="cs"/>
          <w:sz w:val="18"/>
          <w:szCs w:val="28"/>
          <w:rtl/>
        </w:rPr>
        <w:t xml:space="preserve">(3) الحكم الذي يحتج بحجيته. ماهيته وشرط اكتسابه لهذه الحجية. </w:t>
      </w:r>
    </w:p>
    <w:p w14:paraId="3EF04671" w14:textId="1ED2A431" w:rsidR="000F6DD0" w:rsidRDefault="00642CAA" w:rsidP="00E336FC">
      <w:pPr>
        <w:tabs>
          <w:tab w:val="left" w:pos="3221"/>
        </w:tabs>
        <w:spacing w:line="360" w:lineRule="auto"/>
        <w:ind w:firstLine="429"/>
        <w:jc w:val="both"/>
        <w:rPr>
          <w:rFonts w:ascii="Times New Roman" w:hAnsi="Times New Roman" w:cs="Times New Roman"/>
          <w:sz w:val="18"/>
          <w:szCs w:val="28"/>
        </w:rPr>
      </w:pPr>
      <w:r>
        <w:rPr>
          <w:rFonts w:ascii="Times New Roman" w:hAnsi="Times New Roman" w:cs="Times New Roman" w:hint="cs"/>
          <w:sz w:val="18"/>
          <w:szCs w:val="28"/>
          <w:rtl/>
        </w:rPr>
        <w:t xml:space="preserve">(4) </w:t>
      </w:r>
      <w:r w:rsidR="000F6DD0">
        <w:rPr>
          <w:rFonts w:ascii="Times New Roman" w:hAnsi="Times New Roman" w:cs="Times New Roman"/>
          <w:sz w:val="18"/>
          <w:szCs w:val="28"/>
          <w:rtl/>
        </w:rPr>
        <w:t xml:space="preserve">تنفيذ المتهم للحكم الابتدائي الصادر ضده بعقوبة مقيدة للحرية. </w:t>
      </w:r>
      <w:r w:rsidR="000F6DD0">
        <w:rPr>
          <w:rFonts w:ascii="Times New Roman" w:hAnsi="Times New Roman" w:cs="Times New Roman" w:hint="cs"/>
          <w:sz w:val="18"/>
          <w:szCs w:val="28"/>
          <w:rtl/>
        </w:rPr>
        <w:t xml:space="preserve">يعد </w:t>
      </w:r>
      <w:r w:rsidR="000F6DD0">
        <w:rPr>
          <w:rFonts w:ascii="Times New Roman" w:hAnsi="Times New Roman" w:cs="Times New Roman"/>
          <w:sz w:val="18"/>
          <w:szCs w:val="28"/>
          <w:rtl/>
        </w:rPr>
        <w:t>شرط</w:t>
      </w:r>
      <w:r w:rsidR="000F6DD0">
        <w:rPr>
          <w:rFonts w:ascii="Times New Roman" w:hAnsi="Times New Roman" w:cs="Times New Roman" w:hint="cs"/>
          <w:sz w:val="18"/>
          <w:szCs w:val="28"/>
          <w:rtl/>
        </w:rPr>
        <w:t>اً</w:t>
      </w:r>
      <w:r w:rsidR="000F6DD0">
        <w:rPr>
          <w:rFonts w:ascii="Times New Roman" w:hAnsi="Times New Roman" w:cs="Times New Roman"/>
          <w:sz w:val="18"/>
          <w:szCs w:val="28"/>
          <w:rtl/>
        </w:rPr>
        <w:t xml:space="preserve"> لقبول استئنافه. </w:t>
      </w:r>
      <w:r w:rsidR="000F6DD0">
        <w:rPr>
          <w:rFonts w:ascii="Times New Roman" w:hAnsi="Times New Roman" w:cs="Times New Roman" w:hint="cs"/>
          <w:sz w:val="18"/>
          <w:szCs w:val="28"/>
          <w:rtl/>
        </w:rPr>
        <w:t>ف</w:t>
      </w:r>
      <w:r w:rsidR="000F6DD0">
        <w:rPr>
          <w:rFonts w:ascii="Times New Roman" w:hAnsi="Times New Roman" w:cs="Times New Roman"/>
          <w:sz w:val="18"/>
          <w:szCs w:val="28"/>
          <w:rtl/>
        </w:rPr>
        <w:t xml:space="preserve">عدم تنفيذ المحكوم عليه </w:t>
      </w:r>
      <w:r w:rsidR="000F6DD0">
        <w:rPr>
          <w:rFonts w:ascii="Times New Roman" w:hAnsi="Times New Roman" w:cs="Times New Roman" w:hint="cs"/>
          <w:sz w:val="18"/>
          <w:szCs w:val="28"/>
          <w:rtl/>
        </w:rPr>
        <w:t>ل</w:t>
      </w:r>
      <w:r w:rsidR="000F6DD0">
        <w:rPr>
          <w:rFonts w:ascii="Times New Roman" w:hAnsi="Times New Roman" w:cs="Times New Roman"/>
          <w:sz w:val="18"/>
          <w:szCs w:val="28"/>
          <w:rtl/>
        </w:rPr>
        <w:t xml:space="preserve">لعقوبة قبل نظر الاستئناف أو </w:t>
      </w:r>
      <w:r w:rsidR="000F6DD0">
        <w:rPr>
          <w:rFonts w:ascii="Times New Roman" w:hAnsi="Times New Roman" w:cs="Times New Roman" w:hint="cs"/>
          <w:sz w:val="18"/>
          <w:szCs w:val="28"/>
          <w:rtl/>
        </w:rPr>
        <w:t>عدم و</w:t>
      </w:r>
      <w:r w:rsidR="000F6DD0">
        <w:rPr>
          <w:rFonts w:ascii="Times New Roman" w:hAnsi="Times New Roman" w:cs="Times New Roman"/>
          <w:sz w:val="18"/>
          <w:szCs w:val="28"/>
          <w:rtl/>
        </w:rPr>
        <w:t>ضع نفسه تحت التنفيذ في الجلسة الأولى لنظره. أثره. سقوط الاستئناف. علة ذلك. احترام</w:t>
      </w:r>
      <w:r w:rsidR="00E336FC">
        <w:rPr>
          <w:rFonts w:ascii="Times New Roman" w:hAnsi="Times New Roman" w:cs="Times New Roman" w:hint="cs"/>
          <w:sz w:val="18"/>
          <w:szCs w:val="28"/>
          <w:rtl/>
        </w:rPr>
        <w:t>اً</w:t>
      </w:r>
      <w:r w:rsidR="000F6DD0">
        <w:rPr>
          <w:rFonts w:ascii="Times New Roman" w:hAnsi="Times New Roman" w:cs="Times New Roman"/>
          <w:sz w:val="18"/>
          <w:szCs w:val="28"/>
          <w:rtl/>
        </w:rPr>
        <w:t xml:space="preserve"> للحكم الواجب النفاذ والحيلولة دون إساءة استعمال حق الاستئناف. حضور المتهم عن بُعد </w:t>
      </w:r>
      <w:r w:rsidR="00E336FC">
        <w:rPr>
          <w:rFonts w:ascii="Times New Roman" w:hAnsi="Times New Roman" w:cs="Times New Roman" w:hint="cs"/>
          <w:sz w:val="18"/>
          <w:szCs w:val="28"/>
          <w:rtl/>
        </w:rPr>
        <w:t xml:space="preserve">عبر </w:t>
      </w:r>
      <w:r w:rsidR="000F6DD0">
        <w:rPr>
          <w:rFonts w:ascii="Times New Roman" w:hAnsi="Times New Roman" w:cs="Times New Roman"/>
          <w:sz w:val="18"/>
          <w:szCs w:val="28"/>
          <w:rtl/>
        </w:rPr>
        <w:t>وسائل الاتصال المرئي دون</w:t>
      </w:r>
      <w:r w:rsidR="00E336FC">
        <w:rPr>
          <w:rFonts w:ascii="Times New Roman" w:hAnsi="Times New Roman" w:cs="Times New Roman" w:hint="cs"/>
          <w:sz w:val="18"/>
          <w:szCs w:val="28"/>
          <w:rtl/>
        </w:rPr>
        <w:t xml:space="preserve"> أن يكون رهن</w:t>
      </w:r>
      <w:r w:rsidR="000F6DD0">
        <w:rPr>
          <w:rFonts w:ascii="Times New Roman" w:hAnsi="Times New Roman" w:cs="Times New Roman"/>
          <w:sz w:val="18"/>
          <w:szCs w:val="28"/>
          <w:rtl/>
        </w:rPr>
        <w:t xml:space="preserve"> التنفيذ لا يحقق قصد المشرع. أساس ذلك. م 238 ق الإجراءات الجزائية.</w:t>
      </w:r>
    </w:p>
    <w:p w14:paraId="6FF5E188" w14:textId="2E2ADE29" w:rsidR="00E336FC" w:rsidRPr="006045F0" w:rsidRDefault="000F6DD0" w:rsidP="00E336FC">
      <w:pPr>
        <w:tabs>
          <w:tab w:val="left" w:pos="3221"/>
        </w:tabs>
        <w:spacing w:line="360" w:lineRule="auto"/>
        <w:ind w:firstLine="429"/>
        <w:jc w:val="both"/>
        <w:rPr>
          <w:rFonts w:ascii="Times New Roman" w:hAnsi="Times New Roman" w:cs="Times New Roman"/>
          <w:b/>
          <w:bCs/>
          <w:sz w:val="28"/>
          <w:szCs w:val="28"/>
          <w:rtl/>
        </w:rPr>
      </w:pPr>
      <w:r>
        <w:rPr>
          <w:rFonts w:ascii="Times New Roman" w:hAnsi="Times New Roman" w:cs="Times New Roman"/>
          <w:sz w:val="18"/>
          <w:szCs w:val="28"/>
          <w:rtl/>
        </w:rPr>
        <w:t>(</w:t>
      </w:r>
      <w:r w:rsidR="00F34B71">
        <w:rPr>
          <w:rFonts w:ascii="Times New Roman" w:hAnsi="Times New Roman" w:cs="Times New Roman" w:hint="cs"/>
          <w:sz w:val="18"/>
          <w:szCs w:val="28"/>
          <w:rtl/>
        </w:rPr>
        <w:t>5</w:t>
      </w:r>
      <w:r>
        <w:rPr>
          <w:rFonts w:ascii="Times New Roman" w:hAnsi="Times New Roman" w:cs="Times New Roman"/>
          <w:sz w:val="18"/>
          <w:szCs w:val="28"/>
          <w:rtl/>
        </w:rPr>
        <w:t xml:space="preserve">) ثبوت عدم مثول المحكوم عليه بشخصه </w:t>
      </w:r>
      <w:r w:rsidR="00F34B71">
        <w:rPr>
          <w:rFonts w:ascii="Times New Roman" w:hAnsi="Times New Roman" w:cs="Times New Roman" w:hint="cs"/>
          <w:sz w:val="18"/>
          <w:szCs w:val="28"/>
          <w:rtl/>
        </w:rPr>
        <w:t>وتقديم</w:t>
      </w:r>
      <w:r>
        <w:rPr>
          <w:rFonts w:ascii="Times New Roman" w:hAnsi="Times New Roman" w:cs="Times New Roman"/>
          <w:sz w:val="18"/>
          <w:szCs w:val="28"/>
          <w:rtl/>
        </w:rPr>
        <w:t xml:space="preserve"> نفسه للتنفيذ أمام المحكمة التي أصدرت الحكم المطعون فيه. أثره. </w:t>
      </w:r>
      <w:r w:rsidR="00F34B71">
        <w:rPr>
          <w:rFonts w:ascii="Times New Roman" w:hAnsi="Times New Roman" w:cs="Times New Roman" w:hint="cs"/>
          <w:sz w:val="18"/>
          <w:szCs w:val="28"/>
          <w:rtl/>
        </w:rPr>
        <w:t xml:space="preserve">اعتبار </w:t>
      </w:r>
      <w:r w:rsidR="00E336FC">
        <w:rPr>
          <w:rFonts w:ascii="Times New Roman" w:hAnsi="Times New Roman" w:cs="Times New Roman" w:hint="cs"/>
          <w:sz w:val="18"/>
          <w:szCs w:val="28"/>
          <w:rtl/>
        </w:rPr>
        <w:t xml:space="preserve">الحكم الصادر في الاستئناف غيابياً </w:t>
      </w:r>
      <w:r w:rsidR="00F34B71">
        <w:rPr>
          <w:rFonts w:ascii="Times New Roman" w:hAnsi="Times New Roman" w:cs="Times New Roman" w:hint="cs"/>
          <w:sz w:val="18"/>
          <w:szCs w:val="28"/>
          <w:rtl/>
        </w:rPr>
        <w:t>و</w:t>
      </w:r>
      <w:r w:rsidR="00E336FC">
        <w:rPr>
          <w:rFonts w:ascii="Times New Roman" w:hAnsi="Times New Roman" w:cs="Times New Roman" w:hint="cs"/>
          <w:sz w:val="18"/>
          <w:szCs w:val="28"/>
          <w:rtl/>
        </w:rPr>
        <w:t xml:space="preserve">قابلاً للطعن فيه بالمعارضة. </w:t>
      </w:r>
    </w:p>
    <w:p w14:paraId="2EFF5D30" w14:textId="77777777" w:rsidR="00F34B71" w:rsidRDefault="00F34B71" w:rsidP="00F34B71">
      <w:pPr>
        <w:tabs>
          <w:tab w:val="left" w:pos="3221"/>
        </w:tabs>
        <w:spacing w:line="360" w:lineRule="auto"/>
        <w:ind w:firstLine="429"/>
        <w:jc w:val="both"/>
        <w:rPr>
          <w:rFonts w:ascii="Times New Roman" w:hAnsi="Times New Roman" w:cs="Times New Roman"/>
          <w:sz w:val="18"/>
          <w:szCs w:val="28"/>
          <w:rtl/>
        </w:rPr>
      </w:pPr>
      <w:r>
        <w:rPr>
          <w:rFonts w:ascii="Times New Roman" w:hAnsi="Times New Roman" w:cs="Times New Roman" w:hint="cs"/>
          <w:sz w:val="18"/>
          <w:szCs w:val="28"/>
          <w:rtl/>
        </w:rPr>
        <w:t xml:space="preserve">(6) </w:t>
      </w:r>
      <w:r w:rsidRPr="00F34B71">
        <w:rPr>
          <w:rFonts w:ascii="Times New Roman" w:hAnsi="Times New Roman" w:cs="Times New Roman"/>
          <w:sz w:val="18"/>
          <w:szCs w:val="28"/>
          <w:rtl/>
        </w:rPr>
        <w:t xml:space="preserve">الطعن بطريق النقض </w:t>
      </w:r>
      <w:r>
        <w:rPr>
          <w:rFonts w:ascii="Times New Roman" w:hAnsi="Times New Roman" w:cs="Times New Roman" w:hint="cs"/>
          <w:sz w:val="18"/>
          <w:szCs w:val="28"/>
          <w:rtl/>
        </w:rPr>
        <w:t>غير جائز</w:t>
      </w:r>
      <w:r w:rsidRPr="00F34B71">
        <w:rPr>
          <w:rFonts w:ascii="Times New Roman" w:hAnsi="Times New Roman" w:cs="Times New Roman"/>
          <w:sz w:val="18"/>
          <w:szCs w:val="28"/>
          <w:rtl/>
        </w:rPr>
        <w:t xml:space="preserve"> إلا في الأحكام النهائية الصادرة من محكمة الاستئناف. علة ذلك. </w:t>
      </w:r>
      <w:r>
        <w:rPr>
          <w:rFonts w:ascii="Times New Roman" w:hAnsi="Times New Roman" w:cs="Times New Roman" w:hint="cs"/>
          <w:sz w:val="18"/>
          <w:szCs w:val="28"/>
          <w:rtl/>
        </w:rPr>
        <w:t>ل</w:t>
      </w:r>
      <w:r w:rsidRPr="00F34B71">
        <w:rPr>
          <w:rFonts w:ascii="Times New Roman" w:hAnsi="Times New Roman" w:cs="Times New Roman"/>
          <w:sz w:val="18"/>
          <w:szCs w:val="28"/>
          <w:rtl/>
        </w:rPr>
        <w:t xml:space="preserve">وجوب استنفاد طرق الطعن العادية قبل </w:t>
      </w:r>
      <w:r>
        <w:rPr>
          <w:rFonts w:ascii="Times New Roman" w:hAnsi="Times New Roman" w:cs="Times New Roman" w:hint="cs"/>
          <w:sz w:val="18"/>
          <w:szCs w:val="28"/>
          <w:rtl/>
        </w:rPr>
        <w:t>الولوج</w:t>
      </w:r>
      <w:r w:rsidRPr="00F34B71">
        <w:rPr>
          <w:rFonts w:ascii="Times New Roman" w:hAnsi="Times New Roman" w:cs="Times New Roman"/>
          <w:sz w:val="18"/>
          <w:szCs w:val="28"/>
          <w:rtl/>
        </w:rPr>
        <w:t xml:space="preserve"> لطرق الطعن غير العادية. صدور الحكم المطعون فيه غيابياً وعدم الطعن عليه بالمعارضة مع خلو الأوراق مما يفيد إعلان الطاعن بالحكم الغيابي للقول بانقضاء ميعاد الطعن بالمعارضة. أثره. عدم جواز الطعن. أساس ذلك. م 244 ق الإجراءات الجزائية.</w:t>
      </w:r>
    </w:p>
    <w:p w14:paraId="0217EE70" w14:textId="0F941B82" w:rsidR="006045F0" w:rsidRPr="006045F0" w:rsidRDefault="006045F0" w:rsidP="0040321A">
      <w:pPr>
        <w:tabs>
          <w:tab w:val="left" w:pos="3221"/>
        </w:tabs>
        <w:spacing w:line="360" w:lineRule="auto"/>
        <w:jc w:val="center"/>
        <w:rPr>
          <w:rFonts w:ascii="Times New Roman" w:hAnsi="Times New Roman" w:cs="Times New Roman"/>
          <w:b/>
          <w:bCs/>
          <w:noProof/>
          <w:sz w:val="44"/>
          <w:szCs w:val="28"/>
          <w:rtl/>
          <w:lang w:eastAsia="en-US" w:bidi="ar-SA"/>
        </w:rPr>
      </w:pPr>
      <w:r w:rsidRPr="006045F0">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83</w:t>
      </w:r>
      <w:r w:rsidRPr="006045F0">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2025</w:t>
      </w:r>
      <w:r w:rsidRPr="006045F0">
        <w:rPr>
          <w:rFonts w:ascii="Times New Roman" w:hAnsi="Times New Roman" w:cs="Times New Roman"/>
          <w:b/>
          <w:bCs/>
          <w:noProof/>
          <w:sz w:val="44"/>
          <w:szCs w:val="28"/>
          <w:rtl/>
          <w:lang w:eastAsia="en-US" w:bidi="ar-SA"/>
        </w:rPr>
        <w:t xml:space="preserve"> جزائي، جلسة </w:t>
      </w:r>
      <w:r>
        <w:rPr>
          <w:rFonts w:ascii="Times New Roman" w:hAnsi="Times New Roman" w:cs="Times New Roman" w:hint="cs"/>
          <w:b/>
          <w:bCs/>
          <w:noProof/>
          <w:sz w:val="44"/>
          <w:szCs w:val="28"/>
          <w:rtl/>
          <w:lang w:eastAsia="en-US" w:bidi="ar-SA"/>
        </w:rPr>
        <w:t>12</w:t>
      </w:r>
      <w:r w:rsidRPr="006045F0">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w:t>
      </w:r>
      <w:r w:rsidRPr="006045F0">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2026</w:t>
      </w:r>
      <w:r w:rsidRPr="006045F0">
        <w:rPr>
          <w:rFonts w:ascii="Times New Roman" w:hAnsi="Times New Roman" w:cs="Times New Roman"/>
          <w:b/>
          <w:bCs/>
          <w:noProof/>
          <w:sz w:val="44"/>
          <w:szCs w:val="28"/>
          <w:rtl/>
          <w:lang w:eastAsia="en-US" w:bidi="ar-SA"/>
        </w:rPr>
        <w:t>)</w:t>
      </w:r>
    </w:p>
    <w:p w14:paraId="6B22F2C3" w14:textId="77777777" w:rsidR="006045F0" w:rsidRDefault="006045F0" w:rsidP="006045F0">
      <w:pPr>
        <w:tabs>
          <w:tab w:val="left" w:pos="33"/>
        </w:tabs>
        <w:spacing w:line="360" w:lineRule="auto"/>
        <w:jc w:val="center"/>
        <w:rPr>
          <w:rFonts w:ascii="Times New Roman" w:hAnsi="Times New Roman" w:cs="Times New Roman"/>
          <w:b/>
          <w:bCs/>
          <w:noProof/>
          <w:sz w:val="48"/>
          <w:rtl/>
          <w:lang w:eastAsia="en-US" w:bidi="ar-SA"/>
        </w:rPr>
      </w:pPr>
      <w:bookmarkStart w:id="1" w:name="_Hlk118184850"/>
      <w:r w:rsidRPr="006045F0">
        <w:rPr>
          <w:rFonts w:ascii="Times New Roman" w:hAnsi="Times New Roman" w:cs="Times New Roman"/>
          <w:b/>
          <w:bCs/>
          <w:noProof/>
          <w:sz w:val="48"/>
          <w:rtl/>
          <w:lang w:eastAsia="en-US" w:bidi="ar-SA"/>
        </w:rPr>
        <w:t>ـــــــــــــــــــــــــــــــــــ</w:t>
      </w:r>
    </w:p>
    <w:p w14:paraId="7D4C3C58" w14:textId="77777777" w:rsidR="006D0291" w:rsidRDefault="006D0291" w:rsidP="006045F0">
      <w:pPr>
        <w:tabs>
          <w:tab w:val="left" w:pos="33"/>
        </w:tabs>
        <w:spacing w:line="360" w:lineRule="auto"/>
        <w:jc w:val="center"/>
        <w:rPr>
          <w:rFonts w:ascii="Times New Roman" w:hAnsi="Times New Roman" w:cs="Times New Roman"/>
          <w:b/>
          <w:bCs/>
          <w:noProof/>
          <w:sz w:val="48"/>
          <w:rtl/>
          <w:lang w:eastAsia="en-US" w:bidi="ar-SA"/>
        </w:rPr>
      </w:pPr>
    </w:p>
    <w:p w14:paraId="1FC35DD9" w14:textId="77777777" w:rsidR="006D0291" w:rsidRPr="006045F0" w:rsidRDefault="006D0291" w:rsidP="006045F0">
      <w:pPr>
        <w:tabs>
          <w:tab w:val="left" w:pos="33"/>
        </w:tabs>
        <w:spacing w:line="360" w:lineRule="auto"/>
        <w:jc w:val="center"/>
        <w:rPr>
          <w:rFonts w:ascii="Times New Roman" w:hAnsi="Times New Roman" w:cs="Times New Roman"/>
          <w:b/>
          <w:bCs/>
          <w:noProof/>
          <w:sz w:val="48"/>
          <w:rtl/>
          <w:lang w:eastAsia="en-US" w:bidi="ar-SA"/>
        </w:rPr>
      </w:pPr>
    </w:p>
    <w:bookmarkEnd w:id="1"/>
    <w:p w14:paraId="33823509" w14:textId="77777777" w:rsidR="00350F5C" w:rsidRDefault="003F3B4B"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lastRenderedPageBreak/>
        <w:t xml:space="preserve">1- </w:t>
      </w:r>
      <w:r w:rsidR="006045F0" w:rsidRPr="006045F0">
        <w:rPr>
          <w:rFonts w:ascii="Times New Roman" w:hAnsi="Times New Roman" w:cs="Times New Roman" w:hint="eastAsia"/>
          <w:b/>
          <w:bCs/>
          <w:sz w:val="28"/>
          <w:szCs w:val="28"/>
          <w:rtl/>
        </w:rPr>
        <w:t>وحيث</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جواز</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وهي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مس</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لة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أولية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معروض</w:t>
      </w:r>
      <w:r w:rsidR="006045F0" w:rsidRPr="006045F0">
        <w:rPr>
          <w:rFonts w:ascii="Times New Roman" w:hAnsi="Times New Roman" w:cs="Times New Roman" w:hint="cs"/>
          <w:b/>
          <w:bCs/>
          <w:sz w:val="28"/>
          <w:szCs w:val="28"/>
          <w:rtl/>
        </w:rPr>
        <w:t>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تفصل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لتعلقها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بالنظام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العام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وسابق</w:t>
      </w:r>
      <w:r w:rsidR="006045F0" w:rsidRPr="006045F0">
        <w:rPr>
          <w:rFonts w:ascii="Times New Roman" w:hAnsi="Times New Roman" w:cs="Times New Roman" w:hint="cs"/>
          <w:b/>
          <w:bCs/>
          <w:sz w:val="28"/>
          <w:szCs w:val="28"/>
          <w:rtl/>
        </w:rPr>
        <w:t>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الفصل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شكل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وموضوع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350F5C">
        <w:rPr>
          <w:rFonts w:ascii="Times New Roman" w:hAnsi="Times New Roman" w:cs="Times New Roman" w:hint="cs"/>
          <w:b/>
          <w:bCs/>
          <w:sz w:val="28"/>
          <w:szCs w:val="28"/>
          <w:rtl/>
        </w:rPr>
        <w:t>.</w:t>
      </w:r>
    </w:p>
    <w:p w14:paraId="58CCACD7" w14:textId="77777777" w:rsidR="00642CAA" w:rsidRDefault="00350F5C"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2- المقرر أن </w:t>
      </w:r>
      <w:r w:rsidR="006045F0" w:rsidRPr="006045F0">
        <w:rPr>
          <w:rFonts w:ascii="Times New Roman" w:hAnsi="Times New Roman" w:cs="Times New Roman" w:hint="eastAsia"/>
          <w:b/>
          <w:bCs/>
          <w:sz w:val="28"/>
          <w:szCs w:val="28"/>
          <w:rtl/>
        </w:rPr>
        <w:t>المقصود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بالأحكام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المنهية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للخصومة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والتي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يجوز</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مباشرة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صدورها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الأحكام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القطعية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تنهي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النزاع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برمته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والتي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يبقى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صدورها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شيء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يعاد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طرحه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موضوع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الدعوى</w:t>
      </w:r>
      <w:r w:rsidR="00642CAA">
        <w:rPr>
          <w:rFonts w:ascii="Times New Roman" w:hAnsi="Times New Roman" w:cs="Times New Roman" w:hint="cs"/>
          <w:b/>
          <w:bCs/>
          <w:sz w:val="28"/>
          <w:szCs w:val="28"/>
          <w:rtl/>
        </w:rPr>
        <w:t>.</w:t>
      </w:r>
    </w:p>
    <w:p w14:paraId="379D1954" w14:textId="6A251880" w:rsidR="006045F0" w:rsidRPr="006045F0" w:rsidRDefault="00642CAA"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3- المقرر </w:t>
      </w:r>
      <w:r w:rsidR="006045F0" w:rsidRPr="006045F0">
        <w:rPr>
          <w:rFonts w:ascii="Times New Roman" w:hAnsi="Times New Roman" w:cs="Times New Roman" w:hint="eastAsia"/>
          <w:b/>
          <w:bCs/>
          <w:sz w:val="28"/>
          <w:szCs w:val="28"/>
          <w:rtl/>
        </w:rPr>
        <w:t>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شرط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الذي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يحتج</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بحجيته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حكما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قضائيًا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نهائي</w:t>
      </w:r>
      <w:r w:rsidR="006045F0" w:rsidRPr="006045F0">
        <w:rPr>
          <w:rFonts w:ascii="Times New Roman" w:hAnsi="Times New Roman" w:cs="Times New Roman" w:hint="cs"/>
          <w:b/>
          <w:bCs/>
          <w:sz w:val="28"/>
          <w:szCs w:val="28"/>
          <w:rtl/>
        </w:rPr>
        <w:t>ً</w:t>
      </w:r>
      <w:r w:rsidR="006045F0" w:rsidRPr="006045F0">
        <w:rPr>
          <w:rFonts w:ascii="Times New Roman" w:hAnsi="Times New Roman" w:cs="Times New Roman" w:hint="eastAsia"/>
          <w:b/>
          <w:bCs/>
          <w:sz w:val="28"/>
          <w:szCs w:val="28"/>
          <w:rtl/>
        </w:rPr>
        <w:t>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وهو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الذي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يضع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حدا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للنزاع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بقضاء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حاسم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رجوع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جانب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الموضوع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الذي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أصدرته</w:t>
      </w:r>
      <w:r w:rsidR="006045F0" w:rsidRPr="006045F0">
        <w:rPr>
          <w:rFonts w:ascii="Times New Roman" w:hAnsi="Times New Roman" w:cs="Times New Roman"/>
          <w:b/>
          <w:bCs/>
          <w:sz w:val="28"/>
          <w:szCs w:val="28"/>
          <w:rtl/>
        </w:rPr>
        <w:t>.</w:t>
      </w:r>
      <w:r w:rsidR="006045F0" w:rsidRPr="006045F0">
        <w:rPr>
          <w:rFonts w:ascii="Times New Roman" w:hAnsi="Times New Roman" w:cs="Times New Roman" w:hint="cs"/>
          <w:b/>
          <w:bCs/>
          <w:sz w:val="28"/>
          <w:szCs w:val="28"/>
          <w:rtl/>
        </w:rPr>
        <w:t xml:space="preserve"> </w:t>
      </w:r>
    </w:p>
    <w:p w14:paraId="4AF84A78" w14:textId="77777777" w:rsidR="00F34B71" w:rsidRDefault="000F6DD0"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4-</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المقرر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بنص</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المادة</w:t>
      </w:r>
      <w:r w:rsidR="006045F0" w:rsidRPr="006045F0">
        <w:rPr>
          <w:rFonts w:ascii="Times New Roman" w:hAnsi="Times New Roman" w:cs="Times New Roman"/>
          <w:b/>
          <w:bCs/>
          <w:sz w:val="28"/>
          <w:szCs w:val="28"/>
          <w:rtl/>
        </w:rPr>
        <w:t xml:space="preserve"> </w:t>
      </w:r>
      <w:r w:rsidR="003F3B4B">
        <w:rPr>
          <w:rFonts w:ascii="Times New Roman" w:hAnsi="Times New Roman" w:cs="Times New Roman" w:hint="cs"/>
          <w:b/>
          <w:bCs/>
          <w:sz w:val="28"/>
          <w:szCs w:val="28"/>
          <w:rtl/>
        </w:rPr>
        <w:t>(238)</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قانون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جراءات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الجزائية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يسقط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المرفوع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المتهم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المحكوم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بعقوبة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مقيدة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للحرية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إذ</w:t>
      </w:r>
      <w:r w:rsidR="006045F0" w:rsidRPr="006045F0">
        <w:rPr>
          <w:rFonts w:ascii="Times New Roman" w:hAnsi="Times New Roman" w:cs="Times New Roman" w:hint="cs"/>
          <w:b/>
          <w:bCs/>
          <w:sz w:val="28"/>
          <w:szCs w:val="28"/>
          <w:rtl/>
        </w:rPr>
        <w:t>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يتقدم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الجلسة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المحددة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لنظر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w:t>
      </w:r>
      <w:r>
        <w:rPr>
          <w:rFonts w:ascii="Times New Roman" w:hAnsi="Times New Roman" w:cs="Times New Roman" w:hint="cs"/>
          <w:b/>
          <w:bCs/>
          <w:sz w:val="28"/>
          <w:szCs w:val="28"/>
          <w:rtl/>
        </w:rPr>
        <w:t>،</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ف</w:t>
      </w:r>
      <w:r w:rsidR="006045F0" w:rsidRPr="006045F0">
        <w:rPr>
          <w:rFonts w:ascii="Times New Roman" w:hAnsi="Times New Roman" w:cs="Times New Roman" w:hint="eastAsia"/>
          <w:b/>
          <w:bCs/>
          <w:sz w:val="28"/>
          <w:szCs w:val="28"/>
          <w:rtl/>
        </w:rPr>
        <w:t>قد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جعلت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سقوط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المرفوع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المتهم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المحكوم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بعقوبة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مقيدة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للحرية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رهناً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التقدم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الجلسة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الأولى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w:t>
      </w:r>
      <w:r>
        <w:rPr>
          <w:rFonts w:ascii="Times New Roman" w:hAnsi="Times New Roman" w:cs="Times New Roman" w:hint="cs"/>
          <w:b/>
          <w:bCs/>
          <w:sz w:val="28"/>
          <w:szCs w:val="28"/>
          <w:rtl/>
        </w:rPr>
        <w:t>ُ</w:t>
      </w:r>
      <w:r w:rsidR="006045F0" w:rsidRPr="006045F0">
        <w:rPr>
          <w:rFonts w:ascii="Times New Roman" w:hAnsi="Times New Roman" w:cs="Times New Roman" w:hint="eastAsia"/>
          <w:b/>
          <w:bCs/>
          <w:sz w:val="28"/>
          <w:szCs w:val="28"/>
          <w:rtl/>
        </w:rPr>
        <w:t>ظر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فيها</w:t>
      </w:r>
      <w:r w:rsidR="006045F0" w:rsidRPr="006045F0">
        <w:rPr>
          <w:rFonts w:ascii="Times New Roman" w:hAnsi="Times New Roman" w:cs="Times New Roman" w:hint="cs"/>
          <w:b/>
          <w:bCs/>
          <w:sz w:val="28"/>
          <w:szCs w:val="28"/>
          <w:rtl/>
        </w:rPr>
        <w:t>،</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بمجرد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الصادر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وإذ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القانون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استعمال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المحكوم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بعقوبة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مقيدة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للحرية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واجبة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النفاذ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لحقه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شرط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واقف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تقدمه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الجلسة</w:t>
      </w:r>
      <w:r>
        <w:rPr>
          <w:rFonts w:ascii="Times New Roman" w:hAnsi="Times New Roman" w:cs="Times New Roman" w:hint="cs"/>
          <w:b/>
          <w:bCs/>
          <w:sz w:val="28"/>
          <w:szCs w:val="28"/>
          <w:rtl/>
        </w:rPr>
        <w:t>،</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وقد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وضع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القانون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الشرط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حتى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يكفل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احترام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الواجب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النفا</w:t>
      </w:r>
      <w:r w:rsidR="006045F0" w:rsidRPr="006045F0">
        <w:rPr>
          <w:rFonts w:ascii="Times New Roman" w:hAnsi="Times New Roman" w:cs="Times New Roman" w:hint="cs"/>
          <w:b/>
          <w:bCs/>
          <w:sz w:val="28"/>
          <w:szCs w:val="28"/>
          <w:rtl/>
        </w:rPr>
        <w:t>ذ</w:t>
      </w:r>
      <w:r w:rsidR="006045F0" w:rsidRPr="006045F0">
        <w:rPr>
          <w:rFonts w:ascii="Times New Roman" w:hAnsi="Times New Roman" w:cs="Times New Roman" w:hint="eastAsia"/>
          <w:b/>
          <w:bCs/>
          <w:sz w:val="28"/>
          <w:szCs w:val="28"/>
          <w:rtl/>
        </w:rPr>
        <w:t>،</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ويحول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دون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ساءة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استعمال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فإذا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يتحقق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الشرط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تقضي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بسقوط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باعتباره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جزاء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يوقع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بقوة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القانون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وهي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مس</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لة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أولية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معروضه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نظر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موضوعه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يغني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عنها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جراء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آ</w:t>
      </w:r>
      <w:r w:rsidR="006045F0" w:rsidRPr="006045F0">
        <w:rPr>
          <w:rFonts w:ascii="Times New Roman" w:hAnsi="Times New Roman" w:cs="Times New Roman" w:hint="eastAsia"/>
          <w:b/>
          <w:bCs/>
          <w:sz w:val="28"/>
          <w:szCs w:val="28"/>
          <w:rtl/>
        </w:rPr>
        <w:t>خر،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مؤداه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المشرع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رتب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جزاء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سقوط</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يتقدم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المحكوم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يضع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نفسه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تحت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الجلسة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الأولى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لنظر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استئنافه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نفذ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العقوبة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المقيدة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للحرية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نظر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يغني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حضوره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وسيلة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إ</w:t>
      </w:r>
      <w:r w:rsidR="006045F0" w:rsidRPr="006045F0">
        <w:rPr>
          <w:rFonts w:ascii="Times New Roman" w:hAnsi="Times New Roman" w:cs="Times New Roman" w:hint="eastAsia"/>
          <w:b/>
          <w:bCs/>
          <w:sz w:val="28"/>
          <w:szCs w:val="28"/>
          <w:rtl/>
        </w:rPr>
        <w:t>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يتحقق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قصده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المشرع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وجوب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حكام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احتراما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لحجيتها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w:t>
      </w:r>
      <w:r w:rsidR="006045F0" w:rsidRPr="006045F0">
        <w:rPr>
          <w:rFonts w:ascii="Times New Roman" w:hAnsi="Times New Roman" w:cs="Times New Roman" w:hint="cs"/>
          <w:b/>
          <w:bCs/>
          <w:sz w:val="28"/>
          <w:szCs w:val="28"/>
          <w:rtl/>
        </w:rPr>
        <w:t xml:space="preserve">فيه </w:t>
      </w:r>
      <w:r w:rsidR="006045F0" w:rsidRPr="006045F0">
        <w:rPr>
          <w:rFonts w:ascii="Times New Roman" w:hAnsi="Times New Roman" w:cs="Times New Roman" w:hint="eastAsia"/>
          <w:b/>
          <w:bCs/>
          <w:sz w:val="28"/>
          <w:szCs w:val="28"/>
          <w:rtl/>
        </w:rPr>
        <w:t>تعطيل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لنص</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المادة</w:t>
      </w:r>
      <w:r w:rsidR="006045F0" w:rsidRPr="006045F0">
        <w:rPr>
          <w:rFonts w:ascii="Times New Roman" w:hAnsi="Times New Roman" w:cs="Times New Roman"/>
          <w:b/>
          <w:bCs/>
          <w:sz w:val="28"/>
          <w:szCs w:val="28"/>
          <w:rtl/>
        </w:rPr>
        <w:t xml:space="preserve"> </w:t>
      </w:r>
      <w:r>
        <w:rPr>
          <w:rFonts w:ascii="Times New Roman" w:hAnsi="Times New Roman" w:cs="Times New Roman" w:hint="cs"/>
          <w:b/>
          <w:bCs/>
          <w:sz w:val="28"/>
          <w:szCs w:val="28"/>
          <w:rtl/>
        </w:rPr>
        <w:t>(238)</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إجراءات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سالف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البيان</w:t>
      </w:r>
      <w:r w:rsidR="006045F0" w:rsidRPr="006045F0">
        <w:rPr>
          <w:rFonts w:ascii="Times New Roman" w:hAnsi="Times New Roman" w:cs="Times New Roman"/>
          <w:b/>
          <w:bCs/>
          <w:sz w:val="28"/>
          <w:szCs w:val="28"/>
          <w:rtl/>
        </w:rPr>
        <w:t>.</w:t>
      </w:r>
    </w:p>
    <w:p w14:paraId="20E179E5" w14:textId="691E7F08" w:rsidR="006045F0" w:rsidRPr="006045F0" w:rsidRDefault="00F34B71"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5-</w:t>
      </w:r>
      <w:r w:rsidR="006045F0" w:rsidRPr="006045F0">
        <w:rPr>
          <w:rFonts w:ascii="Times New Roman" w:hAnsi="Times New Roman" w:cs="Times New Roman"/>
          <w:b/>
          <w:bCs/>
          <w:sz w:val="28"/>
          <w:szCs w:val="28"/>
          <w:rtl/>
        </w:rPr>
        <w:t xml:space="preserve"> </w:t>
      </w:r>
      <w:bookmarkStart w:id="2" w:name="_Hlk223597599"/>
      <w:r w:rsidR="006045F0" w:rsidRPr="006045F0">
        <w:rPr>
          <w:rFonts w:ascii="Times New Roman" w:hAnsi="Times New Roman" w:cs="Times New Roman" w:hint="eastAsia"/>
          <w:b/>
          <w:bCs/>
          <w:sz w:val="28"/>
          <w:szCs w:val="28"/>
          <w:rtl/>
        </w:rPr>
        <w:t>لما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الثابت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الاطلاع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w:t>
      </w:r>
      <w:r w:rsidR="006045F0" w:rsidRPr="006045F0">
        <w:rPr>
          <w:rFonts w:ascii="Times New Roman" w:hAnsi="Times New Roman" w:cs="Times New Roman" w:hint="cs"/>
          <w:b/>
          <w:bCs/>
          <w:sz w:val="28"/>
          <w:szCs w:val="28"/>
          <w:rtl/>
        </w:rPr>
        <w:t>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الأوراق</w:t>
      </w:r>
      <w:r w:rsidR="006045F0" w:rsidRPr="006045F0">
        <w:rPr>
          <w:rFonts w:ascii="Times New Roman" w:hAnsi="Times New Roman" w:cs="Times New Roman"/>
          <w:b/>
          <w:bCs/>
          <w:sz w:val="28"/>
          <w:szCs w:val="28"/>
          <w:rtl/>
        </w:rPr>
        <w:t xml:space="preserve"> </w:t>
      </w:r>
      <w:r w:rsidR="000F6DD0">
        <w:rPr>
          <w:rFonts w:ascii="Times New Roman" w:hAnsi="Times New Roman" w:cs="Times New Roman"/>
          <w:b/>
          <w:bCs/>
          <w:sz w:val="28"/>
          <w:szCs w:val="28"/>
          <w:rtl/>
        </w:rPr>
        <w:t>–</w:t>
      </w:r>
      <w:r w:rsidR="000F6DD0">
        <w:rPr>
          <w:rFonts w:ascii="Times New Roman" w:hAnsi="Times New Roman" w:cs="Times New Roman" w:hint="cs"/>
          <w:b/>
          <w:bCs/>
          <w:sz w:val="28"/>
          <w:szCs w:val="28"/>
          <w:rtl/>
        </w:rPr>
        <w:t xml:space="preserve"> </w:t>
      </w:r>
      <w:r w:rsidR="006045F0" w:rsidRPr="006045F0">
        <w:rPr>
          <w:rFonts w:ascii="Times New Roman" w:hAnsi="Times New Roman" w:cs="Times New Roman" w:hint="eastAsia"/>
          <w:b/>
          <w:bCs/>
          <w:sz w:val="28"/>
          <w:szCs w:val="28"/>
          <w:rtl/>
        </w:rPr>
        <w:t>بالنظام</w:t>
      </w:r>
      <w:r w:rsidR="000F6DD0">
        <w:rPr>
          <w:rFonts w:ascii="Times New Roman" w:hAnsi="Times New Roman" w:cs="Times New Roman" w:hint="cs"/>
          <w:b/>
          <w:bCs/>
          <w:sz w:val="28"/>
          <w:szCs w:val="28"/>
          <w:rtl/>
        </w:rPr>
        <w:t xml:space="preserve"> </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ومحاضر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الجلسات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ومدونات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المطعون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مثول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المحكوم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بشخصه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ووضع</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نفسه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للتنفيذ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مام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أصدرت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المطعون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ثم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وصف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حقيقته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صدر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غيابيا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الطاعن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قابلا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للمعارضة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حتى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ولو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ذكر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منطوقه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صفة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الحضور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العبرة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بحقيقة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الواقع</w:t>
      </w:r>
      <w:r w:rsidR="006045F0" w:rsidRPr="006045F0">
        <w:rPr>
          <w:rFonts w:ascii="Times New Roman" w:hAnsi="Times New Roman" w:cs="Times New Roman"/>
          <w:b/>
          <w:bCs/>
          <w:sz w:val="28"/>
          <w:szCs w:val="28"/>
          <w:rtl/>
        </w:rPr>
        <w:t>.</w:t>
      </w:r>
      <w:r w:rsidR="006045F0" w:rsidRPr="006045F0">
        <w:rPr>
          <w:rFonts w:ascii="Times New Roman" w:hAnsi="Times New Roman" w:cs="Times New Roman" w:hint="cs"/>
          <w:b/>
          <w:bCs/>
          <w:sz w:val="28"/>
          <w:szCs w:val="28"/>
          <w:rtl/>
        </w:rPr>
        <w:t xml:space="preserve"> </w:t>
      </w:r>
    </w:p>
    <w:bookmarkEnd w:id="2"/>
    <w:p w14:paraId="050DF985" w14:textId="4E0C6790" w:rsidR="006045F0" w:rsidRPr="006045F0" w:rsidRDefault="00F34B71" w:rsidP="006045F0">
      <w:pPr>
        <w:spacing w:line="360" w:lineRule="auto"/>
        <w:ind w:firstLine="429"/>
        <w:jc w:val="both"/>
        <w:rPr>
          <w:rFonts w:ascii="Times New Roman" w:hAnsi="Times New Roman" w:cs="Times New Roman"/>
          <w:b/>
          <w:bCs/>
          <w:sz w:val="28"/>
          <w:szCs w:val="28"/>
          <w:rtl/>
        </w:rPr>
      </w:pPr>
      <w:r>
        <w:rPr>
          <w:rFonts w:ascii="Times New Roman" w:hAnsi="Times New Roman" w:cs="Times New Roman" w:hint="cs"/>
          <w:b/>
          <w:bCs/>
          <w:sz w:val="28"/>
          <w:szCs w:val="28"/>
          <w:rtl/>
        </w:rPr>
        <w:t xml:space="preserve">6- </w:t>
      </w:r>
      <w:r w:rsidR="006045F0" w:rsidRPr="006045F0">
        <w:rPr>
          <w:rFonts w:ascii="Times New Roman" w:hAnsi="Times New Roman" w:cs="Times New Roman" w:hint="eastAsia"/>
          <w:b/>
          <w:bCs/>
          <w:sz w:val="28"/>
          <w:szCs w:val="28"/>
          <w:rtl/>
        </w:rPr>
        <w:t>لما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مؤد</w:t>
      </w:r>
      <w:r w:rsidR="006045F0" w:rsidRPr="006045F0">
        <w:rPr>
          <w:rFonts w:ascii="Times New Roman" w:hAnsi="Times New Roman" w:cs="Times New Roman" w:hint="cs"/>
          <w:b/>
          <w:bCs/>
          <w:sz w:val="28"/>
          <w:szCs w:val="28"/>
          <w:rtl/>
        </w:rPr>
        <w:t>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نص</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المادة</w:t>
      </w:r>
      <w:r w:rsidR="003F3B4B">
        <w:rPr>
          <w:rFonts w:ascii="Times New Roman" w:hAnsi="Times New Roman" w:cs="Times New Roman" w:hint="cs"/>
          <w:b/>
          <w:bCs/>
          <w:sz w:val="28"/>
          <w:szCs w:val="28"/>
          <w:rtl/>
        </w:rPr>
        <w:t xml:space="preserve"> (244/2)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قانون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الإجراءات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w:t>
      </w:r>
      <w:r w:rsidR="006045F0" w:rsidRPr="006045F0">
        <w:rPr>
          <w:rFonts w:ascii="Times New Roman" w:hAnsi="Times New Roman" w:cs="Times New Roman" w:hint="cs"/>
          <w:b/>
          <w:bCs/>
          <w:sz w:val="28"/>
          <w:szCs w:val="28"/>
          <w:rtl/>
        </w:rPr>
        <w:t>ما جرى 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قضاء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النقض</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الأحكام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النهائية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الصادرة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محكمة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الاستئناف</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تأسيساً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دام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هناك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عادي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يحتمل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معه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إلغاءه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تعديله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فإنه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يجب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استنفاد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قبل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الالتجاء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إلى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بالنقض</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وهو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غير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عادي،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وبالتالي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يجوز</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للطاعن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غيابياً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إلا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المعارضة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أو</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فوات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ميعادها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طالما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المعارضة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جائزاً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وإذ</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الأمر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كذلك،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وكان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المطعون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حقيقته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قد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صدر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غيابياً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ولم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عليه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بالمعارضة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حتى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يكون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نهائياً،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فإن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تخطي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الطاعن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لباب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هذا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المعارضة</w:t>
      </w:r>
      <w:r w:rsidR="006045F0" w:rsidRPr="006045F0">
        <w:rPr>
          <w:rFonts w:ascii="Times New Roman" w:hAnsi="Times New Roman" w:cs="Times New Roman"/>
          <w:b/>
          <w:bCs/>
          <w:sz w:val="28"/>
          <w:szCs w:val="28"/>
          <w:rtl/>
        </w:rPr>
        <w:t>-</w:t>
      </w:r>
      <w:r w:rsidR="006045F0" w:rsidRPr="006045F0">
        <w:rPr>
          <w:rFonts w:ascii="Times New Roman" w:hAnsi="Times New Roman" w:cs="Times New Roman" w:hint="cs"/>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شأنه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يحول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دون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تمكينه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ولوج</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باب</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بطريق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النقض</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الذي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سابقاً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لأوانه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خصوصاً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الأوراق</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خلت</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مما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lastRenderedPageBreak/>
        <w:t>يفيد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إعلان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الطاعن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الغيابي</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الصادر</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ضده</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حتى</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يمكن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القول</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بأن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ذلك</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أصبح</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نهائيا</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بانقضاء</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ميعاد</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بالمعارضة،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ثم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يتعين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الحكم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بعدم</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جواز</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الطعن</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ومصادرة</w:t>
      </w:r>
      <w:r w:rsidR="006045F0" w:rsidRPr="006045F0">
        <w:rPr>
          <w:rFonts w:ascii="Times New Roman" w:hAnsi="Times New Roman" w:cs="Times New Roman"/>
          <w:b/>
          <w:bCs/>
          <w:sz w:val="28"/>
          <w:szCs w:val="28"/>
          <w:rtl/>
        </w:rPr>
        <w:t xml:space="preserve"> </w:t>
      </w:r>
      <w:r w:rsidR="006045F0" w:rsidRPr="006045F0">
        <w:rPr>
          <w:rFonts w:ascii="Times New Roman" w:hAnsi="Times New Roman" w:cs="Times New Roman" w:hint="eastAsia"/>
          <w:b/>
          <w:bCs/>
          <w:sz w:val="28"/>
          <w:szCs w:val="28"/>
          <w:rtl/>
        </w:rPr>
        <w:t>الت</w:t>
      </w:r>
      <w:r w:rsidR="006045F0" w:rsidRPr="006045F0">
        <w:rPr>
          <w:rFonts w:ascii="Times New Roman" w:hAnsi="Times New Roman" w:cs="Times New Roman" w:hint="cs"/>
          <w:b/>
          <w:bCs/>
          <w:sz w:val="28"/>
          <w:szCs w:val="28"/>
          <w:rtl/>
        </w:rPr>
        <w:t>أ</w:t>
      </w:r>
      <w:r w:rsidR="006045F0" w:rsidRPr="006045F0">
        <w:rPr>
          <w:rFonts w:ascii="Times New Roman" w:hAnsi="Times New Roman" w:cs="Times New Roman" w:hint="eastAsia"/>
          <w:b/>
          <w:bCs/>
          <w:sz w:val="28"/>
          <w:szCs w:val="28"/>
          <w:rtl/>
        </w:rPr>
        <w:t>مين</w:t>
      </w:r>
      <w:r w:rsidR="006045F0" w:rsidRPr="006045F0">
        <w:rPr>
          <w:rFonts w:ascii="Times New Roman" w:hAnsi="Times New Roman" w:cs="Times New Roman" w:hint="cs"/>
          <w:b/>
          <w:bCs/>
          <w:sz w:val="28"/>
          <w:szCs w:val="28"/>
          <w:rtl/>
        </w:rPr>
        <w:t>.</w:t>
      </w:r>
      <w:r w:rsidR="006045F0" w:rsidRPr="006045F0">
        <w:rPr>
          <w:rFonts w:ascii="Times New Roman" w:hAnsi="Times New Roman" w:cs="Times New Roman"/>
          <w:b/>
          <w:bCs/>
          <w:sz w:val="28"/>
          <w:szCs w:val="28"/>
          <w:rtl/>
        </w:rPr>
        <w:t xml:space="preserve"> </w:t>
      </w:r>
    </w:p>
    <w:p w14:paraId="6D17BB83" w14:textId="77777777" w:rsidR="006D0291" w:rsidRDefault="006D0291" w:rsidP="006045F0">
      <w:pPr>
        <w:spacing w:line="360" w:lineRule="auto"/>
        <w:jc w:val="center"/>
        <w:rPr>
          <w:rFonts w:ascii="Times New Roman" w:hAnsi="Times New Roman" w:cs="Times New Roman"/>
          <w:b/>
          <w:bCs/>
          <w:sz w:val="32"/>
          <w:rtl/>
        </w:rPr>
      </w:pPr>
    </w:p>
    <w:p w14:paraId="6982A035" w14:textId="15C2CBF9" w:rsidR="006045F0" w:rsidRDefault="006045F0" w:rsidP="006045F0">
      <w:pPr>
        <w:spacing w:line="360" w:lineRule="auto"/>
        <w:jc w:val="center"/>
        <w:rPr>
          <w:rFonts w:ascii="Times New Roman" w:hAnsi="Times New Roman" w:cs="Times New Roman"/>
          <w:b/>
          <w:bCs/>
          <w:sz w:val="32"/>
          <w:rtl/>
        </w:rPr>
      </w:pPr>
      <w:r w:rsidRPr="006045F0">
        <w:rPr>
          <w:rFonts w:ascii="Times New Roman" w:hAnsi="Times New Roman" w:cs="Times New Roman"/>
          <w:b/>
          <w:bCs/>
          <w:sz w:val="32"/>
          <w:rtl/>
        </w:rPr>
        <w:t>المحكمة</w:t>
      </w:r>
    </w:p>
    <w:p w14:paraId="7E7D1A6C" w14:textId="0379E589" w:rsidR="006D0291" w:rsidRDefault="006D0291" w:rsidP="006045F0">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______________</w:t>
      </w:r>
    </w:p>
    <w:p w14:paraId="7B3FE112" w14:textId="77777777" w:rsidR="006D0291" w:rsidRPr="006045F0" w:rsidRDefault="006D0291" w:rsidP="006045F0">
      <w:pPr>
        <w:spacing w:line="360" w:lineRule="auto"/>
        <w:jc w:val="center"/>
        <w:rPr>
          <w:rFonts w:ascii="Times New Roman" w:hAnsi="Times New Roman" w:cs="Times New Roman"/>
          <w:b/>
          <w:bCs/>
          <w:sz w:val="32"/>
          <w:rtl/>
        </w:rPr>
      </w:pPr>
    </w:p>
    <w:p w14:paraId="6B2130E4"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بعد الاطلاع على الأوراق وتلاوة تقرير التلخيص والمداولة قانوناً.</w:t>
      </w:r>
    </w:p>
    <w:p w14:paraId="735D9376" w14:textId="3E5AEBB1"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حيث توجز الوقائع - حسبما يبين من الأوراق - في أن النيابة العامة أسندت إلى الطاعن أنه بتاريخ سابق على 04/06/2024 بدائرة </w:t>
      </w:r>
      <w:r w:rsidR="006D0291">
        <w:rPr>
          <w:rFonts w:asciiTheme="majorBidi" w:hAnsiTheme="majorBidi" w:cstheme="majorBidi" w:hint="cs"/>
          <w:sz w:val="32"/>
          <w:rtl/>
        </w:rPr>
        <w:t>........</w:t>
      </w:r>
      <w:r w:rsidRPr="006045F0">
        <w:rPr>
          <w:rFonts w:asciiTheme="majorBidi" w:hAnsiTheme="majorBidi" w:cstheme="majorBidi"/>
          <w:sz w:val="32"/>
          <w:rtl/>
        </w:rPr>
        <w:t xml:space="preserve">: </w:t>
      </w:r>
    </w:p>
    <w:p w14:paraId="67EF00CA" w14:textId="046FF291" w:rsidR="006045F0" w:rsidRPr="006045F0" w:rsidRDefault="006045F0" w:rsidP="006045F0">
      <w:pPr>
        <w:tabs>
          <w:tab w:val="left" w:pos="1044"/>
          <w:tab w:val="left" w:pos="8743"/>
        </w:tabs>
        <w:spacing w:line="360" w:lineRule="auto"/>
        <w:jc w:val="both"/>
        <w:rPr>
          <w:rFonts w:asciiTheme="majorBidi" w:hAnsiTheme="majorBidi" w:cstheme="majorBidi" w:hint="cs"/>
          <w:sz w:val="32"/>
          <w:rtl/>
        </w:rPr>
      </w:pPr>
      <w:r w:rsidRPr="006045F0">
        <w:rPr>
          <w:rFonts w:asciiTheme="majorBidi" w:hAnsiTheme="majorBidi" w:cstheme="majorBidi"/>
          <w:sz w:val="32"/>
          <w:rtl/>
        </w:rPr>
        <w:t xml:space="preserve">- اختلس المال المنقول المبين وصفاً بالمحضر إضراراً بالمجني عليه </w:t>
      </w:r>
      <w:r>
        <w:rPr>
          <w:rFonts w:asciiTheme="majorBidi" w:hAnsiTheme="majorBidi" w:cstheme="majorBidi" w:hint="cs"/>
          <w:sz w:val="32"/>
          <w:rtl/>
        </w:rPr>
        <w:t>.......</w:t>
      </w:r>
      <w:r w:rsidRPr="006045F0">
        <w:rPr>
          <w:rFonts w:asciiTheme="majorBidi" w:hAnsiTheme="majorBidi" w:cstheme="majorBidi"/>
          <w:sz w:val="32"/>
          <w:rtl/>
        </w:rPr>
        <w:t xml:space="preserve"> والمسلم إليه على وجه الوكالة على النحو المبين بالتحقيقات. </w:t>
      </w:r>
    </w:p>
    <w:p w14:paraId="56FE2703" w14:textId="3E8CB2D0"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وطلبت النيابة العامة معاقبته طبقاً للمادة 453/1 من قانون الجرائم والعقوبات وتعديلاته. </w:t>
      </w:r>
    </w:p>
    <w:p w14:paraId="6F2B91ED" w14:textId="51F70BB0"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وبجلسة 30/10/2024 قضت محكمة </w:t>
      </w:r>
      <w:r w:rsidR="006D0291">
        <w:rPr>
          <w:rFonts w:asciiTheme="majorBidi" w:hAnsiTheme="majorBidi" w:cstheme="majorBidi" w:hint="cs"/>
          <w:sz w:val="32"/>
          <w:rtl/>
        </w:rPr>
        <w:t>....</w:t>
      </w:r>
      <w:r w:rsidRPr="006045F0">
        <w:rPr>
          <w:rFonts w:asciiTheme="majorBidi" w:hAnsiTheme="majorBidi" w:cstheme="majorBidi"/>
          <w:sz w:val="32"/>
          <w:rtl/>
        </w:rPr>
        <w:t xml:space="preserve"> الابتدائية غيابيًا بمعاقبة الطاعن بالحبس لمدة سنة عما أسند إليه من اتهام وإلزامه بالرسوم القضائية المقررة قانوناً.</w:t>
      </w:r>
    </w:p>
    <w:p w14:paraId="758A2A41"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عارض المحكوم عليه</w:t>
      </w:r>
      <w:r>
        <w:rPr>
          <w:rFonts w:asciiTheme="majorBidi" w:hAnsiTheme="majorBidi" w:cstheme="majorBidi" w:hint="cs"/>
          <w:sz w:val="32"/>
          <w:rtl/>
        </w:rPr>
        <w:t xml:space="preserve">، </w:t>
      </w:r>
      <w:r w:rsidRPr="006045F0">
        <w:rPr>
          <w:rFonts w:asciiTheme="majorBidi" w:hAnsiTheme="majorBidi" w:cstheme="majorBidi"/>
          <w:sz w:val="32"/>
          <w:rtl/>
        </w:rPr>
        <w:t xml:space="preserve">وبجلسة 4/11/2024 قضت ذات المحكمة باعتبار المعارضة كأن لم تكن. </w:t>
      </w:r>
    </w:p>
    <w:p w14:paraId="5083F4E0" w14:textId="6294F7F5"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لم يرتض المحكوم عليه </w:t>
      </w:r>
      <w:r>
        <w:rPr>
          <w:rFonts w:asciiTheme="majorBidi" w:hAnsiTheme="majorBidi" w:cstheme="majorBidi" w:hint="cs"/>
          <w:sz w:val="32"/>
          <w:rtl/>
        </w:rPr>
        <w:t>(</w:t>
      </w:r>
      <w:r w:rsidRPr="006045F0">
        <w:rPr>
          <w:rFonts w:asciiTheme="majorBidi" w:hAnsiTheme="majorBidi" w:cstheme="majorBidi"/>
          <w:sz w:val="32"/>
          <w:rtl/>
        </w:rPr>
        <w:t>الطاعن</w:t>
      </w:r>
      <w:r>
        <w:rPr>
          <w:rFonts w:asciiTheme="majorBidi" w:hAnsiTheme="majorBidi" w:cstheme="majorBidi" w:hint="cs"/>
          <w:sz w:val="32"/>
          <w:rtl/>
        </w:rPr>
        <w:t>)</w:t>
      </w:r>
      <w:r w:rsidRPr="006045F0">
        <w:rPr>
          <w:rFonts w:asciiTheme="majorBidi" w:hAnsiTheme="majorBidi" w:cstheme="majorBidi"/>
          <w:sz w:val="32"/>
          <w:rtl/>
        </w:rPr>
        <w:t xml:space="preserve"> هذا الحكم فطعن عليه بالاستئناف رقم 3923 لسنة 2024 </w:t>
      </w:r>
      <w:r>
        <w:rPr>
          <w:rFonts w:asciiTheme="majorBidi" w:hAnsiTheme="majorBidi" w:cstheme="majorBidi" w:hint="cs"/>
          <w:sz w:val="32"/>
          <w:rtl/>
        </w:rPr>
        <w:t>مستأنف</w:t>
      </w:r>
      <w:r w:rsidRPr="006045F0">
        <w:rPr>
          <w:rFonts w:asciiTheme="majorBidi" w:hAnsiTheme="majorBidi" w:cstheme="majorBidi"/>
          <w:sz w:val="32"/>
          <w:rtl/>
        </w:rPr>
        <w:t xml:space="preserve"> جزاء </w:t>
      </w:r>
      <w:r w:rsidR="006D0291">
        <w:rPr>
          <w:rFonts w:asciiTheme="majorBidi" w:hAnsiTheme="majorBidi" w:cstheme="majorBidi" w:hint="cs"/>
          <w:sz w:val="32"/>
          <w:rtl/>
        </w:rPr>
        <w:t>...</w:t>
      </w:r>
      <w:r>
        <w:rPr>
          <w:rFonts w:asciiTheme="majorBidi" w:hAnsiTheme="majorBidi" w:cstheme="majorBidi" w:hint="cs"/>
          <w:sz w:val="32"/>
          <w:rtl/>
        </w:rPr>
        <w:t xml:space="preserve">، </w:t>
      </w:r>
      <w:r w:rsidRPr="006045F0">
        <w:rPr>
          <w:rFonts w:asciiTheme="majorBidi" w:hAnsiTheme="majorBidi" w:cstheme="majorBidi"/>
          <w:sz w:val="32"/>
          <w:rtl/>
        </w:rPr>
        <w:t xml:space="preserve">وبجلسة 11/12/2024 قضت محكمة استئناف </w:t>
      </w:r>
      <w:r w:rsidR="006D0291">
        <w:rPr>
          <w:rFonts w:asciiTheme="majorBidi" w:hAnsiTheme="majorBidi" w:cstheme="majorBidi" w:hint="cs"/>
          <w:sz w:val="32"/>
          <w:rtl/>
        </w:rPr>
        <w:t>...</w:t>
      </w:r>
      <w:r w:rsidRPr="006045F0">
        <w:rPr>
          <w:rFonts w:asciiTheme="majorBidi" w:hAnsiTheme="majorBidi" w:cstheme="majorBidi"/>
          <w:sz w:val="32"/>
          <w:rtl/>
        </w:rPr>
        <w:t xml:space="preserve"> الاتحادية حضوريا: بقبول الاستئناف شكلا وفي الموضوع بتعديل الحكم المستأنف، بالاكتفاء بتغريم المستأنف ثلاثين ألف درهم عما أسند إليه، مع إلزامه بالرسوم القضائية.  </w:t>
      </w:r>
    </w:p>
    <w:p w14:paraId="7156198D"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طعن المحكوم عليه </w:t>
      </w:r>
      <w:r>
        <w:rPr>
          <w:rFonts w:asciiTheme="majorBidi" w:hAnsiTheme="majorBidi" w:cstheme="majorBidi" w:hint="cs"/>
          <w:sz w:val="32"/>
          <w:rtl/>
        </w:rPr>
        <w:t>.......</w:t>
      </w:r>
      <w:r w:rsidRPr="006045F0">
        <w:rPr>
          <w:rFonts w:asciiTheme="majorBidi" w:hAnsiTheme="majorBidi" w:cstheme="majorBidi"/>
          <w:sz w:val="32"/>
          <w:rtl/>
        </w:rPr>
        <w:t xml:space="preserve"> </w:t>
      </w:r>
      <w:r>
        <w:rPr>
          <w:rFonts w:asciiTheme="majorBidi" w:hAnsiTheme="majorBidi" w:cstheme="majorBidi" w:hint="cs"/>
          <w:sz w:val="32"/>
          <w:rtl/>
        </w:rPr>
        <w:t>(</w:t>
      </w:r>
      <w:r w:rsidRPr="006045F0">
        <w:rPr>
          <w:rFonts w:asciiTheme="majorBidi" w:hAnsiTheme="majorBidi" w:cstheme="majorBidi"/>
          <w:sz w:val="32"/>
          <w:rtl/>
        </w:rPr>
        <w:t>الطاعن</w:t>
      </w:r>
      <w:r>
        <w:rPr>
          <w:rFonts w:asciiTheme="majorBidi" w:hAnsiTheme="majorBidi" w:cstheme="majorBidi" w:hint="cs"/>
          <w:sz w:val="32"/>
          <w:rtl/>
        </w:rPr>
        <w:t>)</w:t>
      </w:r>
      <w:r w:rsidRPr="006045F0">
        <w:rPr>
          <w:rFonts w:asciiTheme="majorBidi" w:hAnsiTheme="majorBidi" w:cstheme="majorBidi"/>
          <w:sz w:val="32"/>
          <w:rtl/>
        </w:rPr>
        <w:t xml:space="preserve"> على هذا الحكم بطريق النقض بالطعن قيد برقم 83 لسنة 2025 نقض جزائي</w:t>
      </w:r>
      <w:r>
        <w:rPr>
          <w:rFonts w:asciiTheme="majorBidi" w:hAnsiTheme="majorBidi" w:cstheme="majorBidi" w:hint="cs"/>
          <w:sz w:val="32"/>
          <w:rtl/>
        </w:rPr>
        <w:t xml:space="preserve">، </w:t>
      </w:r>
      <w:r w:rsidRPr="006045F0">
        <w:rPr>
          <w:rFonts w:asciiTheme="majorBidi" w:hAnsiTheme="majorBidi" w:cstheme="majorBidi"/>
          <w:sz w:val="32"/>
          <w:rtl/>
        </w:rPr>
        <w:t xml:space="preserve">وقدمت النيابة العامة مذكرة طلبت فيها رفض الطعن. </w:t>
      </w:r>
    </w:p>
    <w:p w14:paraId="0F1F30CF"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bookmarkStart w:id="3" w:name="_Hlk223525318"/>
      <w:r w:rsidRPr="006045F0">
        <w:rPr>
          <w:rFonts w:asciiTheme="majorBidi" w:hAnsiTheme="majorBidi" w:cstheme="majorBidi"/>
          <w:sz w:val="32"/>
          <w:rtl/>
        </w:rPr>
        <w:t xml:space="preserve">وحيث إنه عن جواز الطعن وهي مسألة أولية معروضة على هذه المحكمة تفصل فيها لتعلقها بالنظام العام وسابقة على الفصل في شكل وموضوع الطعن والمقصود بالأحكام المنهية للخصومة والتي يجوز الطعن فيها مباشرة بعد صدورها هي الأحكام القطعية التي تنهي النزاع برمته والتي لا يبقى بعد صدورها شيء يعاد طرحه في موضوع الدعوى، وأن شرط الحكم </w:t>
      </w:r>
      <w:r w:rsidRPr="006045F0">
        <w:rPr>
          <w:rFonts w:asciiTheme="majorBidi" w:hAnsiTheme="majorBidi" w:cstheme="majorBidi"/>
          <w:sz w:val="32"/>
          <w:rtl/>
        </w:rPr>
        <w:lastRenderedPageBreak/>
        <w:t xml:space="preserve">الذي يحتج بحجيته أن يكون حكما قضائيًا نهائيًا وهو الحكم الذي يضع حدا للنزاع بقضاء حاسم لا رجوع فيه من جانب محكمة الموضوع الذي أصدرته. </w:t>
      </w:r>
    </w:p>
    <w:p w14:paraId="3AA02EF8"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ولما كان من المقرر بنص المادة 238 من قانون الإجراءات الجزائية أنه "ويسقط الاستئناف المرفوع من المتهم المحكوم عليه بعقوبة مقيدة للحرية إذا لم يتقدم للتنفيذ قبل الجلسة المحددة لنظر الاستئناف" فقد جعلت سقوط الاستئناف المرفوع من المتهم المحكوم عليه بعقوبة مقيدة للحرية رهناً بعدم التقدم للتنفيذ قبل الجلسة الأولى التي نظر الاستئناف فيها، لا بمجرد استئناف الحكم الصادر عليه. وإذ كان ذلك، وكان القانون علق استعمال المحكوم عليه بعقوبة مقيدة للحرية واجبة النفاذ لحقه في الاستئناف على شرط واقف هو تقدمه للتنفيذ قبل الجلسة. وقد وضع القانون هذا الشرط حتى يكفل احترام الحكم الواجب النفاذ، ويحول دون إساءة استعمال حق الاستئناف. فإذا لم يتحقق هذا الشرط تقضي المحكمة بسقوط الاستئناف باعتباره جزاء يوقع بقوة القانون وهي مسألة أولية معروضه عليها قبل نظر موضوعه لا يغني عنها أي إجراء آخر، بما مؤداه أن المشرع رتب جزاء سقوط الاستئناف إذا لم يتقدم المحكوم عليه للتنفيذ أو يضع نفسه تحت التنفيذ في الجلسة الأولى لنظر استئنافه أو يكون نفذ العقوبة المقيدة للحرية قبل نظر الاستئناف ولا يغني عن ذلك حضوره عن بعد بأي وسيلة إذ لا يتحقق بذلك ما قصده المشرع من وجوب تنفيذ الأحكام احتراما لحجيتها وفيه تعطيل لنص المادة 238 إجراءات سالف البيان. لما كان ذلك، وكان الثابت من الاطلاع على الأوراق -بالنظام- ومحاضر الجلسات ومدونات الحكم المطعون فيه عدم مثول المحكوم عليه بشخصه ووضع نفسه للتنفيذ عليه أمام ذات المحكمة التي أصدرت الحكم المطعون فيه ومن ثم يكون وصف الحكم في حقيقته قد صدر غيابيا في حق الطاعن قابلا للمعارضة فيه حتى ولو ذكر في منطوقه صفة الحضور لأن العبرة بحقيقة الواقع. </w:t>
      </w:r>
    </w:p>
    <w:p w14:paraId="2E36BBA8" w14:textId="77777777" w:rsidR="006045F0" w:rsidRPr="006045F0" w:rsidRDefault="006045F0" w:rsidP="006045F0">
      <w:pPr>
        <w:tabs>
          <w:tab w:val="left" w:pos="1044"/>
          <w:tab w:val="left" w:pos="8743"/>
        </w:tabs>
        <w:spacing w:line="360" w:lineRule="auto"/>
        <w:ind w:firstLine="483"/>
        <w:jc w:val="both"/>
        <w:rPr>
          <w:rFonts w:asciiTheme="majorBidi" w:hAnsiTheme="majorBidi" w:cstheme="majorBidi"/>
          <w:sz w:val="32"/>
          <w:rtl/>
        </w:rPr>
      </w:pPr>
      <w:r w:rsidRPr="006045F0">
        <w:rPr>
          <w:rFonts w:asciiTheme="majorBidi" w:hAnsiTheme="majorBidi" w:cstheme="majorBidi"/>
          <w:sz w:val="32"/>
          <w:rtl/>
        </w:rPr>
        <w:t xml:space="preserve">لما كان ذلك، وكان مؤدى نص المادة 244/2 من قانون الإجراءات وما جرى عليه قضاء هذه المحكمة أن الطعن بطريق النقض لا يكون إلا في الأحكام النهائية الصادرة من محكمة الاستئناف تأسيساً على أنه ما دام هناك طريق عادي للطعن في الحكم يحتمل معه إلغاءه أو تعديله فإنه يجب استنفاد هذا الطريق قبل الالتجاء إلى طريق الطعن بالنقض وهو طريق غير عادي، وبالتالي فلا يجوز للطاعن أن يطعن في الحكم إن كان غيابياً إلا بعد الحكم في المعارضة أو فوات ميعادها طالما كان الطعن فيه بطريق المعارضة جائزاً. وإذ كان الأمر كذلك، وكان </w:t>
      </w:r>
      <w:r w:rsidRPr="006045F0">
        <w:rPr>
          <w:rFonts w:asciiTheme="majorBidi" w:hAnsiTheme="majorBidi" w:cstheme="majorBidi"/>
          <w:sz w:val="32"/>
          <w:rtl/>
        </w:rPr>
        <w:lastRenderedPageBreak/>
        <w:t xml:space="preserve">الحكم المطعون فيه في حقيقته قد صدر غيابياً ولم يتم الطعن عليه بالمعارضة حتى يكون نهائياً، فإن تخطي الطاعن لباب هذا الطعن -المعارضة- من شأنه أن يحول دون تمكينه من ولوج باب الطعن بطريق النقض الذي بات سابقاً لأوانه خصوصاً وأن الأوراق خلت مما يفيد إعلان الطاعن بالحكم الغيابي الصادر ضده حتى يمكن القول بأن ذلك الحكم أصبح نهائيا بانقضاء ميعاد الطعن بالمعارضة، ومن ثم يتعين الحكم بعدم جواز الطعن ومصادرة التأمين. </w:t>
      </w:r>
    </w:p>
    <w:bookmarkEnd w:id="0"/>
    <w:bookmarkEnd w:id="3"/>
    <w:p w14:paraId="7EBE7245" w14:textId="150AEF94" w:rsidR="0050476F" w:rsidRDefault="0050476F" w:rsidP="0050476F">
      <w:pPr>
        <w:rPr>
          <w:sz w:val="30"/>
          <w:szCs w:val="30"/>
          <w:rtl/>
        </w:rPr>
      </w:pPr>
    </w:p>
    <w:p w14:paraId="21B99FE0" w14:textId="698223FB" w:rsidR="006D0291" w:rsidRPr="00272013" w:rsidRDefault="006D0291" w:rsidP="0050476F">
      <w:pPr>
        <w:rPr>
          <w:rFonts w:hint="cs"/>
          <w:sz w:val="30"/>
          <w:szCs w:val="30"/>
          <w:rtl/>
        </w:rPr>
      </w:pPr>
    </w:p>
    <w:sectPr w:rsidR="006D0291" w:rsidRPr="00272013" w:rsidSect="00642CAA">
      <w:headerReference w:type="default" r:id="rId9"/>
      <w:footerReference w:type="default" r:id="rId10"/>
      <w:footerReference w:type="first" r:id="rId11"/>
      <w:pgSz w:w="11907" w:h="16840" w:code="9"/>
      <w:pgMar w:top="810" w:right="1197" w:bottom="900" w:left="1620" w:header="720" w:footer="186"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2D9796" w14:textId="77777777" w:rsidR="00BB64C6" w:rsidRDefault="00BB64C6" w:rsidP="008A5E2F">
      <w:r>
        <w:separator/>
      </w:r>
    </w:p>
  </w:endnote>
  <w:endnote w:type="continuationSeparator" w:id="0">
    <w:p w14:paraId="0D3A2432" w14:textId="77777777" w:rsidR="00BB64C6" w:rsidRDefault="00BB64C6"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Simplified Arabic">
    <w:altName w:val="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74B1AC"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5B503" w14:textId="7683398D" w:rsidR="00CB437E" w:rsidRPr="006D0291" w:rsidRDefault="006D0291">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2071C8" w14:textId="77777777" w:rsidR="00BB64C6" w:rsidRDefault="00BB64C6" w:rsidP="008A5E2F">
      <w:r>
        <w:separator/>
      </w:r>
    </w:p>
  </w:footnote>
  <w:footnote w:type="continuationSeparator" w:id="0">
    <w:p w14:paraId="6EFEEE73" w14:textId="77777777" w:rsidR="00BB64C6" w:rsidRDefault="00BB64C6"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4B3135" w14:textId="77684132" w:rsidR="00297D55" w:rsidRPr="006045F0" w:rsidRDefault="006045F0" w:rsidP="006045F0">
    <w:pPr>
      <w:pStyle w:val="Header"/>
      <w:spacing w:line="360" w:lineRule="auto"/>
      <w:jc w:val="right"/>
      <w:rPr>
        <w:rFonts w:asciiTheme="majorBidi" w:hAnsiTheme="majorBidi" w:cstheme="majorBidi"/>
        <w:sz w:val="32"/>
        <w:rtl/>
      </w:rPr>
    </w:pPr>
    <w:bookmarkStart w:id="4" w:name="_Hlk223524908"/>
    <w:bookmarkStart w:id="5" w:name="_Hlk223524909"/>
    <w:bookmarkStart w:id="6" w:name="_Hlk223524922"/>
    <w:bookmarkStart w:id="7" w:name="_Hlk223524923"/>
    <w:bookmarkStart w:id="8" w:name="_Hlk223524935"/>
    <w:bookmarkStart w:id="9" w:name="_Hlk223524936"/>
    <w:bookmarkStart w:id="10" w:name="_Hlk223524950"/>
    <w:bookmarkStart w:id="11" w:name="_Hlk223524951"/>
    <w:bookmarkStart w:id="12" w:name="_Hlk223524967"/>
    <w:bookmarkStart w:id="13" w:name="_Hlk223524968"/>
    <w:bookmarkStart w:id="14" w:name="_Hlk223524979"/>
    <w:bookmarkStart w:id="15" w:name="_Hlk223524980"/>
    <w:bookmarkStart w:id="16" w:name="_Hlk223524993"/>
    <w:bookmarkStart w:id="17" w:name="_Hlk223524994"/>
    <w:r>
      <w:rPr>
        <w:rFonts w:asciiTheme="majorBidi" w:hAnsiTheme="majorBidi" w:cstheme="majorBidi" w:hint="cs"/>
        <w:sz w:val="32"/>
        <w:rtl/>
      </w:rPr>
      <w:t>المحكمة الاتحادية العليا</w:t>
    </w:r>
    <w:bookmarkEnd w:id="4"/>
    <w:bookmarkEnd w:id="5"/>
    <w:bookmarkEnd w:id="6"/>
    <w:bookmarkEnd w:id="7"/>
    <w:bookmarkEnd w:id="8"/>
    <w:bookmarkEnd w:id="9"/>
    <w:bookmarkEnd w:id="10"/>
    <w:bookmarkEnd w:id="11"/>
    <w:bookmarkEnd w:id="12"/>
    <w:bookmarkEnd w:id="13"/>
    <w:bookmarkEnd w:id="14"/>
    <w:bookmarkEnd w:id="15"/>
    <w:bookmarkEnd w:id="16"/>
    <w:bookmarkEnd w:id="1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E2418D"/>
    <w:multiLevelType w:val="hybridMultilevel"/>
    <w:tmpl w:val="7396C938"/>
    <w:lvl w:ilvl="0" w:tplc="2438E50A">
      <w:start w:val="1"/>
      <w:numFmt w:val="decimal"/>
      <w:lvlText w:val="(%1)"/>
      <w:lvlJc w:val="left"/>
      <w:pPr>
        <w:ind w:left="837" w:hanging="408"/>
      </w:pPr>
      <w:rPr>
        <w:rFonts w:hint="default"/>
      </w:rPr>
    </w:lvl>
    <w:lvl w:ilvl="1" w:tplc="04090019" w:tentative="1">
      <w:start w:val="1"/>
      <w:numFmt w:val="lowerLetter"/>
      <w:lvlText w:val="%2."/>
      <w:lvlJc w:val="left"/>
      <w:pPr>
        <w:ind w:left="1509" w:hanging="360"/>
      </w:pPr>
    </w:lvl>
    <w:lvl w:ilvl="2" w:tplc="0409001B" w:tentative="1">
      <w:start w:val="1"/>
      <w:numFmt w:val="lowerRoman"/>
      <w:lvlText w:val="%3."/>
      <w:lvlJc w:val="right"/>
      <w:pPr>
        <w:ind w:left="2229" w:hanging="180"/>
      </w:pPr>
    </w:lvl>
    <w:lvl w:ilvl="3" w:tplc="0409000F" w:tentative="1">
      <w:start w:val="1"/>
      <w:numFmt w:val="decimal"/>
      <w:lvlText w:val="%4."/>
      <w:lvlJc w:val="left"/>
      <w:pPr>
        <w:ind w:left="2949" w:hanging="360"/>
      </w:pPr>
    </w:lvl>
    <w:lvl w:ilvl="4" w:tplc="04090019" w:tentative="1">
      <w:start w:val="1"/>
      <w:numFmt w:val="lowerLetter"/>
      <w:lvlText w:val="%5."/>
      <w:lvlJc w:val="left"/>
      <w:pPr>
        <w:ind w:left="3669" w:hanging="360"/>
      </w:pPr>
    </w:lvl>
    <w:lvl w:ilvl="5" w:tplc="0409001B" w:tentative="1">
      <w:start w:val="1"/>
      <w:numFmt w:val="lowerRoman"/>
      <w:lvlText w:val="%6."/>
      <w:lvlJc w:val="right"/>
      <w:pPr>
        <w:ind w:left="4389" w:hanging="180"/>
      </w:pPr>
    </w:lvl>
    <w:lvl w:ilvl="6" w:tplc="0409000F" w:tentative="1">
      <w:start w:val="1"/>
      <w:numFmt w:val="decimal"/>
      <w:lvlText w:val="%7."/>
      <w:lvlJc w:val="left"/>
      <w:pPr>
        <w:ind w:left="5109" w:hanging="360"/>
      </w:pPr>
    </w:lvl>
    <w:lvl w:ilvl="7" w:tplc="04090019" w:tentative="1">
      <w:start w:val="1"/>
      <w:numFmt w:val="lowerLetter"/>
      <w:lvlText w:val="%8."/>
      <w:lvlJc w:val="left"/>
      <w:pPr>
        <w:ind w:left="5829" w:hanging="360"/>
      </w:pPr>
    </w:lvl>
    <w:lvl w:ilvl="8" w:tplc="0409001B" w:tentative="1">
      <w:start w:val="1"/>
      <w:numFmt w:val="lowerRoman"/>
      <w:lvlText w:val="%9."/>
      <w:lvlJc w:val="right"/>
      <w:pPr>
        <w:ind w:left="6549" w:hanging="180"/>
      </w:pPr>
    </w:lvl>
  </w:abstractNum>
  <w:abstractNum w:abstractNumId="1"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8422819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23302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418F"/>
    <w:rsid w:val="000052FC"/>
    <w:rsid w:val="00006033"/>
    <w:rsid w:val="00020F95"/>
    <w:rsid w:val="00021781"/>
    <w:rsid w:val="00025902"/>
    <w:rsid w:val="0003029D"/>
    <w:rsid w:val="00031AA9"/>
    <w:rsid w:val="00032642"/>
    <w:rsid w:val="0004507A"/>
    <w:rsid w:val="00045D3C"/>
    <w:rsid w:val="000470F0"/>
    <w:rsid w:val="00047857"/>
    <w:rsid w:val="00047A58"/>
    <w:rsid w:val="00051137"/>
    <w:rsid w:val="00053379"/>
    <w:rsid w:val="00054FD7"/>
    <w:rsid w:val="0005573F"/>
    <w:rsid w:val="00055918"/>
    <w:rsid w:val="00057968"/>
    <w:rsid w:val="0006015B"/>
    <w:rsid w:val="00065790"/>
    <w:rsid w:val="00070BEA"/>
    <w:rsid w:val="0007102E"/>
    <w:rsid w:val="00073C8D"/>
    <w:rsid w:val="00075F93"/>
    <w:rsid w:val="000768C2"/>
    <w:rsid w:val="00080EF8"/>
    <w:rsid w:val="000825DB"/>
    <w:rsid w:val="00083B04"/>
    <w:rsid w:val="00086FF5"/>
    <w:rsid w:val="000A181E"/>
    <w:rsid w:val="000A64CD"/>
    <w:rsid w:val="000B389D"/>
    <w:rsid w:val="000B3E88"/>
    <w:rsid w:val="000B4217"/>
    <w:rsid w:val="000B6F1E"/>
    <w:rsid w:val="000C0498"/>
    <w:rsid w:val="000C28B5"/>
    <w:rsid w:val="000C3A92"/>
    <w:rsid w:val="000C58E8"/>
    <w:rsid w:val="000C6E27"/>
    <w:rsid w:val="000D4D8D"/>
    <w:rsid w:val="000E314E"/>
    <w:rsid w:val="000E3F82"/>
    <w:rsid w:val="000F2B1C"/>
    <w:rsid w:val="000F6DD0"/>
    <w:rsid w:val="000F7851"/>
    <w:rsid w:val="001006D9"/>
    <w:rsid w:val="001021ED"/>
    <w:rsid w:val="00104C2A"/>
    <w:rsid w:val="0010716C"/>
    <w:rsid w:val="00110FCA"/>
    <w:rsid w:val="00111822"/>
    <w:rsid w:val="001126B7"/>
    <w:rsid w:val="00116B9A"/>
    <w:rsid w:val="00116DB9"/>
    <w:rsid w:val="001204C3"/>
    <w:rsid w:val="00122112"/>
    <w:rsid w:val="00122989"/>
    <w:rsid w:val="001240A8"/>
    <w:rsid w:val="00124D7B"/>
    <w:rsid w:val="00125024"/>
    <w:rsid w:val="0012517A"/>
    <w:rsid w:val="0013415C"/>
    <w:rsid w:val="00137F58"/>
    <w:rsid w:val="0014588C"/>
    <w:rsid w:val="0014682E"/>
    <w:rsid w:val="00146AD0"/>
    <w:rsid w:val="00150208"/>
    <w:rsid w:val="001515D0"/>
    <w:rsid w:val="001542E5"/>
    <w:rsid w:val="00167CFE"/>
    <w:rsid w:val="00171E9C"/>
    <w:rsid w:val="00174224"/>
    <w:rsid w:val="00180BDE"/>
    <w:rsid w:val="00183AD5"/>
    <w:rsid w:val="00184043"/>
    <w:rsid w:val="00184300"/>
    <w:rsid w:val="00184ACA"/>
    <w:rsid w:val="001859C4"/>
    <w:rsid w:val="0019358A"/>
    <w:rsid w:val="00197A7F"/>
    <w:rsid w:val="00197A95"/>
    <w:rsid w:val="001A4540"/>
    <w:rsid w:val="001B4044"/>
    <w:rsid w:val="001C3ECB"/>
    <w:rsid w:val="001C4D5D"/>
    <w:rsid w:val="001C6CC7"/>
    <w:rsid w:val="001C76FB"/>
    <w:rsid w:val="001D1B81"/>
    <w:rsid w:val="001D5340"/>
    <w:rsid w:val="001D5FBD"/>
    <w:rsid w:val="001D66A2"/>
    <w:rsid w:val="001E511C"/>
    <w:rsid w:val="001E72E5"/>
    <w:rsid w:val="001F0095"/>
    <w:rsid w:val="001F0C4B"/>
    <w:rsid w:val="00201DE1"/>
    <w:rsid w:val="002060C0"/>
    <w:rsid w:val="00211B1F"/>
    <w:rsid w:val="00216649"/>
    <w:rsid w:val="0021666A"/>
    <w:rsid w:val="00217AAB"/>
    <w:rsid w:val="00217BE7"/>
    <w:rsid w:val="00225F9B"/>
    <w:rsid w:val="00232F3D"/>
    <w:rsid w:val="002336F5"/>
    <w:rsid w:val="002338A1"/>
    <w:rsid w:val="00234E9B"/>
    <w:rsid w:val="002372A7"/>
    <w:rsid w:val="00242EAE"/>
    <w:rsid w:val="002434EB"/>
    <w:rsid w:val="00244372"/>
    <w:rsid w:val="00247C0B"/>
    <w:rsid w:val="0026138B"/>
    <w:rsid w:val="00263B3B"/>
    <w:rsid w:val="00263C4A"/>
    <w:rsid w:val="00265D21"/>
    <w:rsid w:val="00272013"/>
    <w:rsid w:val="002740D4"/>
    <w:rsid w:val="00274F43"/>
    <w:rsid w:val="00275487"/>
    <w:rsid w:val="00280758"/>
    <w:rsid w:val="00283FD4"/>
    <w:rsid w:val="00286F6A"/>
    <w:rsid w:val="00297D55"/>
    <w:rsid w:val="002A0344"/>
    <w:rsid w:val="002A03D3"/>
    <w:rsid w:val="002A05A1"/>
    <w:rsid w:val="002A5936"/>
    <w:rsid w:val="002A6D43"/>
    <w:rsid w:val="002A7527"/>
    <w:rsid w:val="002A760A"/>
    <w:rsid w:val="002B6233"/>
    <w:rsid w:val="002C49AB"/>
    <w:rsid w:val="002C6484"/>
    <w:rsid w:val="002C70E0"/>
    <w:rsid w:val="002D31B4"/>
    <w:rsid w:val="002E67DF"/>
    <w:rsid w:val="002E6ADF"/>
    <w:rsid w:val="002F6185"/>
    <w:rsid w:val="002F6760"/>
    <w:rsid w:val="002F6FA7"/>
    <w:rsid w:val="002F726A"/>
    <w:rsid w:val="003008D3"/>
    <w:rsid w:val="00305F68"/>
    <w:rsid w:val="00312A01"/>
    <w:rsid w:val="003149D5"/>
    <w:rsid w:val="003158F0"/>
    <w:rsid w:val="003263D2"/>
    <w:rsid w:val="0032682B"/>
    <w:rsid w:val="0032754D"/>
    <w:rsid w:val="00327CE1"/>
    <w:rsid w:val="00340B13"/>
    <w:rsid w:val="003446D3"/>
    <w:rsid w:val="00345F71"/>
    <w:rsid w:val="00350F5C"/>
    <w:rsid w:val="00351733"/>
    <w:rsid w:val="0035356F"/>
    <w:rsid w:val="00355A98"/>
    <w:rsid w:val="00357304"/>
    <w:rsid w:val="0035749C"/>
    <w:rsid w:val="00357CC4"/>
    <w:rsid w:val="003646C1"/>
    <w:rsid w:val="00365007"/>
    <w:rsid w:val="00365D54"/>
    <w:rsid w:val="00372752"/>
    <w:rsid w:val="003756BB"/>
    <w:rsid w:val="00382EBF"/>
    <w:rsid w:val="00386CD6"/>
    <w:rsid w:val="0039230F"/>
    <w:rsid w:val="00392B48"/>
    <w:rsid w:val="00394788"/>
    <w:rsid w:val="0039693A"/>
    <w:rsid w:val="00396E43"/>
    <w:rsid w:val="003A09A4"/>
    <w:rsid w:val="003A30B4"/>
    <w:rsid w:val="003A37C1"/>
    <w:rsid w:val="003A3879"/>
    <w:rsid w:val="003A3DF2"/>
    <w:rsid w:val="003A6701"/>
    <w:rsid w:val="003A75C1"/>
    <w:rsid w:val="003B0BFC"/>
    <w:rsid w:val="003B1583"/>
    <w:rsid w:val="003B2BA6"/>
    <w:rsid w:val="003B68C8"/>
    <w:rsid w:val="003C2074"/>
    <w:rsid w:val="003C26AB"/>
    <w:rsid w:val="003C2C3B"/>
    <w:rsid w:val="003C2F3D"/>
    <w:rsid w:val="003C64FC"/>
    <w:rsid w:val="003C7D66"/>
    <w:rsid w:val="003D008F"/>
    <w:rsid w:val="003D1519"/>
    <w:rsid w:val="003D2076"/>
    <w:rsid w:val="003D4BD3"/>
    <w:rsid w:val="003E38B6"/>
    <w:rsid w:val="003E43ED"/>
    <w:rsid w:val="003E6A2C"/>
    <w:rsid w:val="003F282A"/>
    <w:rsid w:val="003F3997"/>
    <w:rsid w:val="003F3B4B"/>
    <w:rsid w:val="003F5895"/>
    <w:rsid w:val="003F64FD"/>
    <w:rsid w:val="003F6527"/>
    <w:rsid w:val="00402568"/>
    <w:rsid w:val="004026DC"/>
    <w:rsid w:val="0040281B"/>
    <w:rsid w:val="004031EA"/>
    <w:rsid w:val="0040321A"/>
    <w:rsid w:val="00404531"/>
    <w:rsid w:val="00404884"/>
    <w:rsid w:val="00404DA9"/>
    <w:rsid w:val="00404FE0"/>
    <w:rsid w:val="00413E0D"/>
    <w:rsid w:val="0041422E"/>
    <w:rsid w:val="00422E51"/>
    <w:rsid w:val="004259CF"/>
    <w:rsid w:val="004278F7"/>
    <w:rsid w:val="00432A6C"/>
    <w:rsid w:val="00434CB4"/>
    <w:rsid w:val="004354DA"/>
    <w:rsid w:val="00440B00"/>
    <w:rsid w:val="0044392C"/>
    <w:rsid w:val="00445159"/>
    <w:rsid w:val="004478B1"/>
    <w:rsid w:val="004623BC"/>
    <w:rsid w:val="00467A22"/>
    <w:rsid w:val="00471303"/>
    <w:rsid w:val="00474936"/>
    <w:rsid w:val="004765BA"/>
    <w:rsid w:val="004773C4"/>
    <w:rsid w:val="0048024F"/>
    <w:rsid w:val="00480A04"/>
    <w:rsid w:val="00482E74"/>
    <w:rsid w:val="004831F9"/>
    <w:rsid w:val="004832C0"/>
    <w:rsid w:val="00491BEC"/>
    <w:rsid w:val="00494411"/>
    <w:rsid w:val="004975F9"/>
    <w:rsid w:val="004A258A"/>
    <w:rsid w:val="004A30C1"/>
    <w:rsid w:val="004A3FE8"/>
    <w:rsid w:val="004B0D4D"/>
    <w:rsid w:val="004B1ECB"/>
    <w:rsid w:val="004C322F"/>
    <w:rsid w:val="004D2927"/>
    <w:rsid w:val="004D29B4"/>
    <w:rsid w:val="004D7259"/>
    <w:rsid w:val="004E13D5"/>
    <w:rsid w:val="004E2655"/>
    <w:rsid w:val="004E569C"/>
    <w:rsid w:val="004F018D"/>
    <w:rsid w:val="004F1880"/>
    <w:rsid w:val="004F1A41"/>
    <w:rsid w:val="004F3B7D"/>
    <w:rsid w:val="004F609D"/>
    <w:rsid w:val="004F6891"/>
    <w:rsid w:val="00502DFD"/>
    <w:rsid w:val="0050476F"/>
    <w:rsid w:val="00506A1A"/>
    <w:rsid w:val="00511B24"/>
    <w:rsid w:val="005138B0"/>
    <w:rsid w:val="00520CF7"/>
    <w:rsid w:val="005264E8"/>
    <w:rsid w:val="00526584"/>
    <w:rsid w:val="0052752C"/>
    <w:rsid w:val="00534570"/>
    <w:rsid w:val="00534B9D"/>
    <w:rsid w:val="00536229"/>
    <w:rsid w:val="005409F5"/>
    <w:rsid w:val="005421E4"/>
    <w:rsid w:val="00550063"/>
    <w:rsid w:val="00561B4F"/>
    <w:rsid w:val="00564190"/>
    <w:rsid w:val="00565A2D"/>
    <w:rsid w:val="00571D02"/>
    <w:rsid w:val="00572F75"/>
    <w:rsid w:val="005731BF"/>
    <w:rsid w:val="005804E4"/>
    <w:rsid w:val="00586C9A"/>
    <w:rsid w:val="00597A4F"/>
    <w:rsid w:val="005B0BE5"/>
    <w:rsid w:val="005B2303"/>
    <w:rsid w:val="005B2992"/>
    <w:rsid w:val="005B2C3A"/>
    <w:rsid w:val="005B3CFA"/>
    <w:rsid w:val="005B47ED"/>
    <w:rsid w:val="005B4E0E"/>
    <w:rsid w:val="005B5353"/>
    <w:rsid w:val="005B599F"/>
    <w:rsid w:val="005C1FEB"/>
    <w:rsid w:val="005D0422"/>
    <w:rsid w:val="005D4E6D"/>
    <w:rsid w:val="005E0F86"/>
    <w:rsid w:val="005E1375"/>
    <w:rsid w:val="005E2C69"/>
    <w:rsid w:val="005E3F20"/>
    <w:rsid w:val="005E546C"/>
    <w:rsid w:val="005E7663"/>
    <w:rsid w:val="005F5EF9"/>
    <w:rsid w:val="00600E28"/>
    <w:rsid w:val="0060196A"/>
    <w:rsid w:val="006045F0"/>
    <w:rsid w:val="006103AF"/>
    <w:rsid w:val="00615008"/>
    <w:rsid w:val="00616732"/>
    <w:rsid w:val="00621B4E"/>
    <w:rsid w:val="0062369B"/>
    <w:rsid w:val="00623E6F"/>
    <w:rsid w:val="00630C5D"/>
    <w:rsid w:val="00635D9D"/>
    <w:rsid w:val="0063649C"/>
    <w:rsid w:val="00636C6E"/>
    <w:rsid w:val="006422E9"/>
    <w:rsid w:val="00642CAA"/>
    <w:rsid w:val="00643830"/>
    <w:rsid w:val="006470D0"/>
    <w:rsid w:val="006540C5"/>
    <w:rsid w:val="00663E2C"/>
    <w:rsid w:val="006660CF"/>
    <w:rsid w:val="00666FA1"/>
    <w:rsid w:val="006734E7"/>
    <w:rsid w:val="006747A6"/>
    <w:rsid w:val="00674B67"/>
    <w:rsid w:val="00676676"/>
    <w:rsid w:val="00682536"/>
    <w:rsid w:val="006938AB"/>
    <w:rsid w:val="00694972"/>
    <w:rsid w:val="00695BBB"/>
    <w:rsid w:val="00696FC3"/>
    <w:rsid w:val="006A0A55"/>
    <w:rsid w:val="006A400F"/>
    <w:rsid w:val="006B0319"/>
    <w:rsid w:val="006B17DE"/>
    <w:rsid w:val="006C5B24"/>
    <w:rsid w:val="006D0291"/>
    <w:rsid w:val="006D07B4"/>
    <w:rsid w:val="006D2989"/>
    <w:rsid w:val="006D5FEB"/>
    <w:rsid w:val="006E35F9"/>
    <w:rsid w:val="006E6155"/>
    <w:rsid w:val="006F3BB0"/>
    <w:rsid w:val="006F6C49"/>
    <w:rsid w:val="007012FF"/>
    <w:rsid w:val="007014BD"/>
    <w:rsid w:val="007125E1"/>
    <w:rsid w:val="007143ED"/>
    <w:rsid w:val="007159D9"/>
    <w:rsid w:val="00716380"/>
    <w:rsid w:val="00717CDB"/>
    <w:rsid w:val="007227D7"/>
    <w:rsid w:val="007231CF"/>
    <w:rsid w:val="00723FAC"/>
    <w:rsid w:val="00724BE7"/>
    <w:rsid w:val="00731660"/>
    <w:rsid w:val="00755E74"/>
    <w:rsid w:val="00757726"/>
    <w:rsid w:val="00757836"/>
    <w:rsid w:val="00765B4A"/>
    <w:rsid w:val="00770F8F"/>
    <w:rsid w:val="00771C29"/>
    <w:rsid w:val="007721ED"/>
    <w:rsid w:val="00775177"/>
    <w:rsid w:val="00784F5C"/>
    <w:rsid w:val="007909F1"/>
    <w:rsid w:val="00790BE5"/>
    <w:rsid w:val="0079198F"/>
    <w:rsid w:val="00792317"/>
    <w:rsid w:val="00792910"/>
    <w:rsid w:val="00793508"/>
    <w:rsid w:val="00794726"/>
    <w:rsid w:val="00794B73"/>
    <w:rsid w:val="007967D0"/>
    <w:rsid w:val="007A0757"/>
    <w:rsid w:val="007A1858"/>
    <w:rsid w:val="007A1ECD"/>
    <w:rsid w:val="007A6CB4"/>
    <w:rsid w:val="007B5F41"/>
    <w:rsid w:val="007B7C63"/>
    <w:rsid w:val="007C04CB"/>
    <w:rsid w:val="007C3F0C"/>
    <w:rsid w:val="007C7ACC"/>
    <w:rsid w:val="007E1AD9"/>
    <w:rsid w:val="007E23CE"/>
    <w:rsid w:val="007F2356"/>
    <w:rsid w:val="007F5707"/>
    <w:rsid w:val="007F641D"/>
    <w:rsid w:val="007F7985"/>
    <w:rsid w:val="008005EA"/>
    <w:rsid w:val="008012AF"/>
    <w:rsid w:val="00802BA1"/>
    <w:rsid w:val="00804546"/>
    <w:rsid w:val="00806D1D"/>
    <w:rsid w:val="00810438"/>
    <w:rsid w:val="00811491"/>
    <w:rsid w:val="008124AD"/>
    <w:rsid w:val="00813327"/>
    <w:rsid w:val="00817DB7"/>
    <w:rsid w:val="00820170"/>
    <w:rsid w:val="008262E7"/>
    <w:rsid w:val="00831404"/>
    <w:rsid w:val="00831D90"/>
    <w:rsid w:val="00833195"/>
    <w:rsid w:val="008358F8"/>
    <w:rsid w:val="008364A5"/>
    <w:rsid w:val="00840765"/>
    <w:rsid w:val="00846C5B"/>
    <w:rsid w:val="00846F5B"/>
    <w:rsid w:val="008514EC"/>
    <w:rsid w:val="00854670"/>
    <w:rsid w:val="00860F10"/>
    <w:rsid w:val="00860FFA"/>
    <w:rsid w:val="00863838"/>
    <w:rsid w:val="008663DA"/>
    <w:rsid w:val="0086666E"/>
    <w:rsid w:val="008709C4"/>
    <w:rsid w:val="00875E71"/>
    <w:rsid w:val="0087632A"/>
    <w:rsid w:val="0087717C"/>
    <w:rsid w:val="00877945"/>
    <w:rsid w:val="008801C4"/>
    <w:rsid w:val="008816C6"/>
    <w:rsid w:val="00892DC6"/>
    <w:rsid w:val="008944B7"/>
    <w:rsid w:val="008A08E4"/>
    <w:rsid w:val="008A19AE"/>
    <w:rsid w:val="008A5E2F"/>
    <w:rsid w:val="008A621D"/>
    <w:rsid w:val="008A6C6E"/>
    <w:rsid w:val="008C234E"/>
    <w:rsid w:val="008C5384"/>
    <w:rsid w:val="008D372F"/>
    <w:rsid w:val="008D3E49"/>
    <w:rsid w:val="008D4188"/>
    <w:rsid w:val="008E1EB8"/>
    <w:rsid w:val="008E2336"/>
    <w:rsid w:val="008E6E96"/>
    <w:rsid w:val="008F2EAC"/>
    <w:rsid w:val="008F3859"/>
    <w:rsid w:val="00904D93"/>
    <w:rsid w:val="00905ACB"/>
    <w:rsid w:val="009106BA"/>
    <w:rsid w:val="00911E68"/>
    <w:rsid w:val="00914E06"/>
    <w:rsid w:val="00920514"/>
    <w:rsid w:val="00920A39"/>
    <w:rsid w:val="00920A69"/>
    <w:rsid w:val="00921136"/>
    <w:rsid w:val="0092446E"/>
    <w:rsid w:val="009323A4"/>
    <w:rsid w:val="009360D7"/>
    <w:rsid w:val="00936CFF"/>
    <w:rsid w:val="00942482"/>
    <w:rsid w:val="009446DA"/>
    <w:rsid w:val="00952709"/>
    <w:rsid w:val="009562E3"/>
    <w:rsid w:val="009617B7"/>
    <w:rsid w:val="00963386"/>
    <w:rsid w:val="00973434"/>
    <w:rsid w:val="00976CDB"/>
    <w:rsid w:val="00994883"/>
    <w:rsid w:val="0099529B"/>
    <w:rsid w:val="00996A37"/>
    <w:rsid w:val="00996BB4"/>
    <w:rsid w:val="009A18D2"/>
    <w:rsid w:val="009A1E81"/>
    <w:rsid w:val="009A2207"/>
    <w:rsid w:val="009A3F6F"/>
    <w:rsid w:val="009A6BAC"/>
    <w:rsid w:val="009B03B1"/>
    <w:rsid w:val="009B4765"/>
    <w:rsid w:val="009C25E0"/>
    <w:rsid w:val="009C4E7E"/>
    <w:rsid w:val="009C6910"/>
    <w:rsid w:val="009D4FC4"/>
    <w:rsid w:val="009D668A"/>
    <w:rsid w:val="009D7D9E"/>
    <w:rsid w:val="009E2234"/>
    <w:rsid w:val="009E5977"/>
    <w:rsid w:val="009E623E"/>
    <w:rsid w:val="009F24A2"/>
    <w:rsid w:val="00A20FB7"/>
    <w:rsid w:val="00A22951"/>
    <w:rsid w:val="00A24290"/>
    <w:rsid w:val="00A24985"/>
    <w:rsid w:val="00A27BA9"/>
    <w:rsid w:val="00A27BF0"/>
    <w:rsid w:val="00A312C8"/>
    <w:rsid w:val="00A3165D"/>
    <w:rsid w:val="00A323A6"/>
    <w:rsid w:val="00A32FC2"/>
    <w:rsid w:val="00A330A8"/>
    <w:rsid w:val="00A44111"/>
    <w:rsid w:val="00A4493C"/>
    <w:rsid w:val="00A45798"/>
    <w:rsid w:val="00A46926"/>
    <w:rsid w:val="00A47C09"/>
    <w:rsid w:val="00A66695"/>
    <w:rsid w:val="00A80866"/>
    <w:rsid w:val="00A80B3F"/>
    <w:rsid w:val="00A8266A"/>
    <w:rsid w:val="00A845AB"/>
    <w:rsid w:val="00A93088"/>
    <w:rsid w:val="00A94933"/>
    <w:rsid w:val="00A9663D"/>
    <w:rsid w:val="00AA6B6B"/>
    <w:rsid w:val="00AA6C53"/>
    <w:rsid w:val="00AB2F02"/>
    <w:rsid w:val="00AB40C2"/>
    <w:rsid w:val="00AC086F"/>
    <w:rsid w:val="00AC1753"/>
    <w:rsid w:val="00AC3CCA"/>
    <w:rsid w:val="00AC6326"/>
    <w:rsid w:val="00AD3A32"/>
    <w:rsid w:val="00AD459A"/>
    <w:rsid w:val="00AD6479"/>
    <w:rsid w:val="00AD6563"/>
    <w:rsid w:val="00AE3B7C"/>
    <w:rsid w:val="00AE7ECE"/>
    <w:rsid w:val="00AF1A70"/>
    <w:rsid w:val="00AF2323"/>
    <w:rsid w:val="00AF50F6"/>
    <w:rsid w:val="00B03BD8"/>
    <w:rsid w:val="00B05F0A"/>
    <w:rsid w:val="00B07B6A"/>
    <w:rsid w:val="00B11EB0"/>
    <w:rsid w:val="00B123A6"/>
    <w:rsid w:val="00B15626"/>
    <w:rsid w:val="00B16720"/>
    <w:rsid w:val="00B17C7A"/>
    <w:rsid w:val="00B20366"/>
    <w:rsid w:val="00B21F55"/>
    <w:rsid w:val="00B22E38"/>
    <w:rsid w:val="00B23824"/>
    <w:rsid w:val="00B27729"/>
    <w:rsid w:val="00B302EF"/>
    <w:rsid w:val="00B35EA1"/>
    <w:rsid w:val="00B36D5B"/>
    <w:rsid w:val="00B4689A"/>
    <w:rsid w:val="00B5351D"/>
    <w:rsid w:val="00B55CFA"/>
    <w:rsid w:val="00B57D59"/>
    <w:rsid w:val="00B60D13"/>
    <w:rsid w:val="00B61F00"/>
    <w:rsid w:val="00B62A04"/>
    <w:rsid w:val="00B71DDE"/>
    <w:rsid w:val="00B758B3"/>
    <w:rsid w:val="00B773A6"/>
    <w:rsid w:val="00B8058E"/>
    <w:rsid w:val="00B80D52"/>
    <w:rsid w:val="00B83C94"/>
    <w:rsid w:val="00B86F7D"/>
    <w:rsid w:val="00B92B36"/>
    <w:rsid w:val="00B9342D"/>
    <w:rsid w:val="00B946B7"/>
    <w:rsid w:val="00B96011"/>
    <w:rsid w:val="00B969F1"/>
    <w:rsid w:val="00B97DEA"/>
    <w:rsid w:val="00BA0334"/>
    <w:rsid w:val="00BA0421"/>
    <w:rsid w:val="00BA2706"/>
    <w:rsid w:val="00BB4DD3"/>
    <w:rsid w:val="00BB6416"/>
    <w:rsid w:val="00BB64C6"/>
    <w:rsid w:val="00BC41C4"/>
    <w:rsid w:val="00BC4268"/>
    <w:rsid w:val="00BC4FB2"/>
    <w:rsid w:val="00BD33C6"/>
    <w:rsid w:val="00BD3A68"/>
    <w:rsid w:val="00BD54A7"/>
    <w:rsid w:val="00BE0702"/>
    <w:rsid w:val="00BE5CCF"/>
    <w:rsid w:val="00BE720B"/>
    <w:rsid w:val="00BE78BE"/>
    <w:rsid w:val="00BF25AF"/>
    <w:rsid w:val="00BF3796"/>
    <w:rsid w:val="00BF5100"/>
    <w:rsid w:val="00C027B2"/>
    <w:rsid w:val="00C04D67"/>
    <w:rsid w:val="00C1039B"/>
    <w:rsid w:val="00C1077B"/>
    <w:rsid w:val="00C11CE5"/>
    <w:rsid w:val="00C153E3"/>
    <w:rsid w:val="00C161AA"/>
    <w:rsid w:val="00C27017"/>
    <w:rsid w:val="00C325F3"/>
    <w:rsid w:val="00C33D81"/>
    <w:rsid w:val="00C370FE"/>
    <w:rsid w:val="00C3717D"/>
    <w:rsid w:val="00C400EE"/>
    <w:rsid w:val="00C442F7"/>
    <w:rsid w:val="00C46987"/>
    <w:rsid w:val="00C50E2D"/>
    <w:rsid w:val="00C52145"/>
    <w:rsid w:val="00C54116"/>
    <w:rsid w:val="00C5464F"/>
    <w:rsid w:val="00C62277"/>
    <w:rsid w:val="00C665F5"/>
    <w:rsid w:val="00C66B29"/>
    <w:rsid w:val="00C73841"/>
    <w:rsid w:val="00C7402A"/>
    <w:rsid w:val="00C7610C"/>
    <w:rsid w:val="00C84D99"/>
    <w:rsid w:val="00C86475"/>
    <w:rsid w:val="00C875E1"/>
    <w:rsid w:val="00C87E4C"/>
    <w:rsid w:val="00C92AEB"/>
    <w:rsid w:val="00C95F7F"/>
    <w:rsid w:val="00C97C34"/>
    <w:rsid w:val="00CA01B2"/>
    <w:rsid w:val="00CA533C"/>
    <w:rsid w:val="00CA564F"/>
    <w:rsid w:val="00CA63A5"/>
    <w:rsid w:val="00CB34C8"/>
    <w:rsid w:val="00CB39DF"/>
    <w:rsid w:val="00CB437E"/>
    <w:rsid w:val="00CB4808"/>
    <w:rsid w:val="00CB4F9C"/>
    <w:rsid w:val="00CB7815"/>
    <w:rsid w:val="00CB793A"/>
    <w:rsid w:val="00CC0959"/>
    <w:rsid w:val="00CC0AC5"/>
    <w:rsid w:val="00CC41C7"/>
    <w:rsid w:val="00CC4703"/>
    <w:rsid w:val="00CC4924"/>
    <w:rsid w:val="00CC4AFA"/>
    <w:rsid w:val="00CC64A3"/>
    <w:rsid w:val="00CC680B"/>
    <w:rsid w:val="00CD368B"/>
    <w:rsid w:val="00CD7B01"/>
    <w:rsid w:val="00CE47D9"/>
    <w:rsid w:val="00CF106F"/>
    <w:rsid w:val="00CF2C19"/>
    <w:rsid w:val="00CF30A1"/>
    <w:rsid w:val="00CF4930"/>
    <w:rsid w:val="00CF5782"/>
    <w:rsid w:val="00D005F9"/>
    <w:rsid w:val="00D0506D"/>
    <w:rsid w:val="00D11805"/>
    <w:rsid w:val="00D1473E"/>
    <w:rsid w:val="00D15E52"/>
    <w:rsid w:val="00D17B04"/>
    <w:rsid w:val="00D20E10"/>
    <w:rsid w:val="00D21D0E"/>
    <w:rsid w:val="00D23844"/>
    <w:rsid w:val="00D30D2E"/>
    <w:rsid w:val="00D3304C"/>
    <w:rsid w:val="00D338C3"/>
    <w:rsid w:val="00D34268"/>
    <w:rsid w:val="00D4047D"/>
    <w:rsid w:val="00D42418"/>
    <w:rsid w:val="00D44D58"/>
    <w:rsid w:val="00D46D8E"/>
    <w:rsid w:val="00D57E71"/>
    <w:rsid w:val="00D626A5"/>
    <w:rsid w:val="00D63751"/>
    <w:rsid w:val="00D66A3E"/>
    <w:rsid w:val="00D801A2"/>
    <w:rsid w:val="00D945C6"/>
    <w:rsid w:val="00D96D61"/>
    <w:rsid w:val="00DB3314"/>
    <w:rsid w:val="00DB455A"/>
    <w:rsid w:val="00DB54E5"/>
    <w:rsid w:val="00DB5EA8"/>
    <w:rsid w:val="00DB631B"/>
    <w:rsid w:val="00DC657B"/>
    <w:rsid w:val="00DD4A37"/>
    <w:rsid w:val="00DD5F1B"/>
    <w:rsid w:val="00DD7A49"/>
    <w:rsid w:val="00DE1721"/>
    <w:rsid w:val="00DE34FE"/>
    <w:rsid w:val="00DE565E"/>
    <w:rsid w:val="00DE61C8"/>
    <w:rsid w:val="00DE7634"/>
    <w:rsid w:val="00DF51AF"/>
    <w:rsid w:val="00E0268B"/>
    <w:rsid w:val="00E03E9B"/>
    <w:rsid w:val="00E10439"/>
    <w:rsid w:val="00E13C37"/>
    <w:rsid w:val="00E14C09"/>
    <w:rsid w:val="00E15B02"/>
    <w:rsid w:val="00E17FF1"/>
    <w:rsid w:val="00E21136"/>
    <w:rsid w:val="00E32052"/>
    <w:rsid w:val="00E336FC"/>
    <w:rsid w:val="00E4098F"/>
    <w:rsid w:val="00E41600"/>
    <w:rsid w:val="00E457E9"/>
    <w:rsid w:val="00E51390"/>
    <w:rsid w:val="00E65B1D"/>
    <w:rsid w:val="00E71238"/>
    <w:rsid w:val="00E736FB"/>
    <w:rsid w:val="00E76697"/>
    <w:rsid w:val="00E766B7"/>
    <w:rsid w:val="00E773DD"/>
    <w:rsid w:val="00E778BF"/>
    <w:rsid w:val="00E7799C"/>
    <w:rsid w:val="00E82013"/>
    <w:rsid w:val="00E907E0"/>
    <w:rsid w:val="00E92856"/>
    <w:rsid w:val="00EA0B2F"/>
    <w:rsid w:val="00EA5A14"/>
    <w:rsid w:val="00EA7E47"/>
    <w:rsid w:val="00EB3001"/>
    <w:rsid w:val="00EB4F70"/>
    <w:rsid w:val="00EC1D79"/>
    <w:rsid w:val="00EC2086"/>
    <w:rsid w:val="00EC3936"/>
    <w:rsid w:val="00ED046C"/>
    <w:rsid w:val="00ED193B"/>
    <w:rsid w:val="00ED6B7D"/>
    <w:rsid w:val="00EE169D"/>
    <w:rsid w:val="00EE66AF"/>
    <w:rsid w:val="00EE72B8"/>
    <w:rsid w:val="00EF6909"/>
    <w:rsid w:val="00EF747D"/>
    <w:rsid w:val="00F00540"/>
    <w:rsid w:val="00F06066"/>
    <w:rsid w:val="00F078D9"/>
    <w:rsid w:val="00F10347"/>
    <w:rsid w:val="00F11D06"/>
    <w:rsid w:val="00F15702"/>
    <w:rsid w:val="00F20754"/>
    <w:rsid w:val="00F221E6"/>
    <w:rsid w:val="00F23838"/>
    <w:rsid w:val="00F24816"/>
    <w:rsid w:val="00F31A83"/>
    <w:rsid w:val="00F34453"/>
    <w:rsid w:val="00F34B71"/>
    <w:rsid w:val="00F41360"/>
    <w:rsid w:val="00F423C0"/>
    <w:rsid w:val="00F4742D"/>
    <w:rsid w:val="00F5274B"/>
    <w:rsid w:val="00F53B56"/>
    <w:rsid w:val="00F564EA"/>
    <w:rsid w:val="00F63CC1"/>
    <w:rsid w:val="00F649AA"/>
    <w:rsid w:val="00F776E6"/>
    <w:rsid w:val="00F8063B"/>
    <w:rsid w:val="00F82E38"/>
    <w:rsid w:val="00F9006F"/>
    <w:rsid w:val="00F92D91"/>
    <w:rsid w:val="00F930FB"/>
    <w:rsid w:val="00F97988"/>
    <w:rsid w:val="00F97C79"/>
    <w:rsid w:val="00FA0B54"/>
    <w:rsid w:val="00FA27B1"/>
    <w:rsid w:val="00FA3C2B"/>
    <w:rsid w:val="00FA6697"/>
    <w:rsid w:val="00FB0B7E"/>
    <w:rsid w:val="00FB18AF"/>
    <w:rsid w:val="00FB7BA2"/>
    <w:rsid w:val="00FC0977"/>
    <w:rsid w:val="00FC0CC4"/>
    <w:rsid w:val="00FC1DCE"/>
    <w:rsid w:val="00FC327F"/>
    <w:rsid w:val="00FC34AE"/>
    <w:rsid w:val="00FC4603"/>
    <w:rsid w:val="00FC71DF"/>
    <w:rsid w:val="00FC7461"/>
    <w:rsid w:val="00FD1657"/>
    <w:rsid w:val="00FD17C3"/>
    <w:rsid w:val="00FD2FCF"/>
    <w:rsid w:val="00FE5517"/>
    <w:rsid w:val="00FE6693"/>
    <w:rsid w:val="00FE738E"/>
    <w:rsid w:val="00FF22F7"/>
    <w:rsid w:val="00FF39CF"/>
    <w:rsid w:val="00FF49E1"/>
    <w:rsid w:val="00FF61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D2760"/>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FootnoteText">
    <w:name w:val="footnote text"/>
    <w:basedOn w:val="Normal"/>
    <w:link w:val="FootnoteTextChar"/>
    <w:uiPriority w:val="99"/>
    <w:semiHidden/>
    <w:unhideWhenUsed/>
    <w:rsid w:val="00D42418"/>
    <w:rPr>
      <w:rFonts w:asciiTheme="minorHAnsi" w:eastAsiaTheme="minorHAnsi" w:hAnsiTheme="minorHAnsi" w:cstheme="minorBidi"/>
      <w:szCs w:val="20"/>
      <w:lang w:eastAsia="en-US"/>
    </w:rPr>
  </w:style>
  <w:style w:type="character" w:customStyle="1" w:styleId="FootnoteTextChar">
    <w:name w:val="Footnote Text Char"/>
    <w:basedOn w:val="DefaultParagraphFont"/>
    <w:link w:val="FootnoteText"/>
    <w:uiPriority w:val="99"/>
    <w:semiHidden/>
    <w:rsid w:val="00D42418"/>
    <w:rPr>
      <w:sz w:val="20"/>
      <w:szCs w:val="20"/>
      <w:lang w:bidi="ar-AE"/>
    </w:rPr>
  </w:style>
  <w:style w:type="character" w:styleId="FootnoteReference">
    <w:name w:val="footnote reference"/>
    <w:basedOn w:val="DefaultParagraphFont"/>
    <w:uiPriority w:val="99"/>
    <w:semiHidden/>
    <w:unhideWhenUsed/>
    <w:rsid w:val="00D42418"/>
    <w:rPr>
      <w:vertAlign w:val="superscript"/>
    </w:rPr>
  </w:style>
  <w:style w:type="character" w:styleId="Strong">
    <w:name w:val="Strong"/>
    <w:basedOn w:val="DefaultParagraphFont"/>
    <w:uiPriority w:val="22"/>
    <w:qFormat/>
    <w:rsid w:val="00F34B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58509">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613679920">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064722397">
      <w:bodyDiv w:val="1"/>
      <w:marLeft w:val="0"/>
      <w:marRight w:val="0"/>
      <w:marTop w:val="0"/>
      <w:marBottom w:val="0"/>
      <w:divBdr>
        <w:top w:val="none" w:sz="0" w:space="0" w:color="auto"/>
        <w:left w:val="none" w:sz="0" w:space="0" w:color="auto"/>
        <w:bottom w:val="none" w:sz="0" w:space="0" w:color="auto"/>
        <w:right w:val="none" w:sz="0" w:space="0" w:color="auto"/>
      </w:divBdr>
    </w:div>
    <w:div w:id="1104182950">
      <w:bodyDiv w:val="1"/>
      <w:marLeft w:val="0"/>
      <w:marRight w:val="0"/>
      <w:marTop w:val="0"/>
      <w:marBottom w:val="0"/>
      <w:divBdr>
        <w:top w:val="none" w:sz="0" w:space="0" w:color="auto"/>
        <w:left w:val="none" w:sz="0" w:space="0" w:color="auto"/>
        <w:bottom w:val="none" w:sz="0" w:space="0" w:color="auto"/>
        <w:right w:val="none" w:sz="0" w:space="0" w:color="auto"/>
      </w:divBdr>
    </w:div>
    <w:div w:id="1171987723">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339115538">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8B28D-B107-433A-9CC9-53696C849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Pages>
  <Words>1262</Words>
  <Characters>7194</Characters>
  <Application>Microsoft Office Word</Application>
  <DocSecurity>0</DocSecurity>
  <Lines>59</Lines>
  <Paragraphs>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11</cp:revision>
  <cp:lastPrinted>2026-03-05T07:09:00Z</cp:lastPrinted>
  <dcterms:created xsi:type="dcterms:W3CDTF">2026-02-17T08:41:00Z</dcterms:created>
  <dcterms:modified xsi:type="dcterms:W3CDTF">2026-03-05T07:31:00Z</dcterms:modified>
</cp:coreProperties>
</file>