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850BF" w14:textId="45BAA83E" w:rsidR="00694B64" w:rsidRDefault="00694B64" w:rsidP="00C01A1A">
      <w:pPr>
        <w:spacing w:after="0" w:line="360" w:lineRule="auto"/>
        <w:jc w:val="center"/>
        <w:rPr>
          <w:rFonts w:asciiTheme="majorBidi" w:hAnsiTheme="majorBidi" w:cstheme="majorBidi"/>
          <w:sz w:val="32"/>
          <w:szCs w:val="32"/>
          <w:rtl/>
        </w:rPr>
      </w:pPr>
      <w:r w:rsidRPr="00694B64">
        <w:rPr>
          <w:rFonts w:ascii="Calibri" w:eastAsia="Calibri" w:hAnsi="Calibri" w:cs="Arial"/>
          <w:noProof/>
          <w:kern w:val="0"/>
          <w14:ligatures w14:val="none"/>
        </w:rPr>
        <w:drawing>
          <wp:inline distT="0" distB="0" distL="0" distR="0" wp14:anchorId="24D51C8E" wp14:editId="426F35CF">
            <wp:extent cx="4872482" cy="942975"/>
            <wp:effectExtent l="0" t="0" r="4445"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6" r:link="rId7">
                      <a:extLst>
                        <a:ext uri="{28A0092B-C50C-407E-A947-70E740481C1C}">
                          <a14:useLocalDpi xmlns:a14="http://schemas.microsoft.com/office/drawing/2010/main" val="0"/>
                        </a:ext>
                      </a:extLst>
                    </a:blip>
                    <a:srcRect l="4777" r="9003" b="12091"/>
                    <a:stretch>
                      <a:fillRect/>
                    </a:stretch>
                  </pic:blipFill>
                  <pic:spPr bwMode="auto">
                    <a:xfrm>
                      <a:off x="0" y="0"/>
                      <a:ext cx="4878592" cy="944158"/>
                    </a:xfrm>
                    <a:prstGeom prst="rect">
                      <a:avLst/>
                    </a:prstGeom>
                    <a:noFill/>
                    <a:ln>
                      <a:noFill/>
                    </a:ln>
                    <a:extLst>
                      <a:ext uri="{53640926-AAD7-44D8-BBD7-CCE9431645EC}">
                        <a14:shadowObscured xmlns:a14="http://schemas.microsoft.com/office/drawing/2010/main"/>
                      </a:ext>
                    </a:extLst>
                  </pic:spPr>
                </pic:pic>
              </a:graphicData>
            </a:graphic>
          </wp:inline>
        </w:drawing>
      </w:r>
    </w:p>
    <w:p w14:paraId="2FE53A20" w14:textId="09BEA723" w:rsidR="00694B64" w:rsidRPr="00694B64" w:rsidRDefault="00694B64" w:rsidP="00694B64">
      <w:pPr>
        <w:spacing w:after="0" w:line="360" w:lineRule="auto"/>
        <w:jc w:val="center"/>
        <w:rPr>
          <w:rFonts w:ascii="Times New Roman" w:eastAsia="Times New Roman" w:hAnsi="Times New Roman" w:cs="Times New Roman"/>
          <w:b/>
          <w:bCs/>
          <w:noProof/>
          <w:kern w:val="0"/>
          <w:sz w:val="52"/>
          <w:szCs w:val="36"/>
          <w14:ligatures w14:val="none"/>
        </w:rPr>
      </w:pPr>
      <w:r w:rsidRPr="00694B64">
        <w:rPr>
          <w:rFonts w:ascii="Times New Roman" w:eastAsia="Times New Roman" w:hAnsi="Times New Roman" w:cs="Times New Roman"/>
          <w:b/>
          <w:bCs/>
          <w:noProof/>
          <w:kern w:val="0"/>
          <w:sz w:val="52"/>
          <w:szCs w:val="36"/>
          <w:rtl/>
          <w14:ligatures w14:val="none"/>
        </w:rPr>
        <w:t xml:space="preserve">جلسة </w:t>
      </w:r>
      <w:r w:rsidRPr="00694B64">
        <w:rPr>
          <w:rFonts w:ascii="Times New Roman" w:eastAsia="Times New Roman" w:hAnsi="Times New Roman" w:cs="Times New Roman" w:hint="cs"/>
          <w:b/>
          <w:bCs/>
          <w:noProof/>
          <w:kern w:val="0"/>
          <w:sz w:val="52"/>
          <w:szCs w:val="36"/>
          <w:rtl/>
          <w14:ligatures w14:val="none"/>
        </w:rPr>
        <w:t>الأربعاء</w:t>
      </w:r>
      <w:r w:rsidRPr="00694B64">
        <w:rPr>
          <w:rFonts w:ascii="Times New Roman" w:eastAsia="Times New Roman" w:hAnsi="Times New Roman" w:cs="Times New Roman"/>
          <w:b/>
          <w:bCs/>
          <w:noProof/>
          <w:kern w:val="0"/>
          <w:sz w:val="52"/>
          <w:szCs w:val="36"/>
          <w:rtl/>
          <w14:ligatures w14:val="none"/>
        </w:rPr>
        <w:t xml:space="preserve"> الموافق </w:t>
      </w:r>
      <w:r>
        <w:rPr>
          <w:rFonts w:ascii="Times New Roman" w:eastAsia="Times New Roman" w:hAnsi="Times New Roman" w:cs="Times New Roman" w:hint="cs"/>
          <w:b/>
          <w:bCs/>
          <w:noProof/>
          <w:kern w:val="0"/>
          <w:sz w:val="52"/>
          <w:szCs w:val="36"/>
          <w:rtl/>
          <w14:ligatures w14:val="none"/>
        </w:rPr>
        <w:t>18</w:t>
      </w:r>
      <w:r w:rsidRPr="00694B64">
        <w:rPr>
          <w:rFonts w:ascii="Times New Roman" w:eastAsia="Times New Roman" w:hAnsi="Times New Roman" w:cs="Times New Roman"/>
          <w:b/>
          <w:bCs/>
          <w:noProof/>
          <w:kern w:val="0"/>
          <w:sz w:val="52"/>
          <w:szCs w:val="36"/>
          <w:rtl/>
          <w14:ligatures w14:val="none"/>
        </w:rPr>
        <w:t xml:space="preserve"> من </w:t>
      </w:r>
      <w:r>
        <w:rPr>
          <w:rFonts w:ascii="Times New Roman" w:eastAsia="Times New Roman" w:hAnsi="Times New Roman" w:cs="Times New Roman" w:hint="cs"/>
          <w:b/>
          <w:bCs/>
          <w:noProof/>
          <w:kern w:val="0"/>
          <w:sz w:val="52"/>
          <w:szCs w:val="36"/>
          <w:rtl/>
          <w14:ligatures w14:val="none"/>
        </w:rPr>
        <w:t>فبراير</w:t>
      </w:r>
      <w:r w:rsidRPr="00694B64">
        <w:rPr>
          <w:rFonts w:ascii="Times New Roman" w:eastAsia="Times New Roman" w:hAnsi="Times New Roman" w:cs="Times New Roman"/>
          <w:b/>
          <w:bCs/>
          <w:noProof/>
          <w:kern w:val="0"/>
          <w:sz w:val="52"/>
          <w:szCs w:val="36"/>
          <w:rtl/>
          <w14:ligatures w14:val="none"/>
        </w:rPr>
        <w:t xml:space="preserve"> سنة </w:t>
      </w:r>
      <w:r>
        <w:rPr>
          <w:rFonts w:ascii="Times New Roman" w:eastAsia="Times New Roman" w:hAnsi="Times New Roman" w:cs="Times New Roman" w:hint="cs"/>
          <w:b/>
          <w:bCs/>
          <w:noProof/>
          <w:kern w:val="0"/>
          <w:sz w:val="52"/>
          <w:szCs w:val="36"/>
          <w:rtl/>
          <w14:ligatures w14:val="none"/>
        </w:rPr>
        <w:t>2026</w:t>
      </w:r>
    </w:p>
    <w:p w14:paraId="07F3A21D" w14:textId="77777777" w:rsidR="00694B64" w:rsidRPr="00694B64" w:rsidRDefault="00694B64" w:rsidP="00694B64">
      <w:pPr>
        <w:spacing w:after="0" w:line="360" w:lineRule="auto"/>
        <w:jc w:val="center"/>
        <w:rPr>
          <w:rFonts w:ascii="Times New Roman" w:eastAsia="Times New Roman" w:hAnsi="Times New Roman" w:cs="Times New Roman"/>
          <w:noProof/>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برئاسة السيد القاضي / </w:t>
      </w:r>
      <w:r w:rsidRPr="00694B64">
        <w:rPr>
          <w:rFonts w:ascii="Times New Roman" w:eastAsia="Times New Roman" w:hAnsi="Times New Roman" w:cs="Times New Roman" w:hint="cs"/>
          <w:noProof/>
          <w:kern w:val="0"/>
          <w:sz w:val="32"/>
          <w:szCs w:val="32"/>
          <w:rtl/>
          <w14:ligatures w14:val="none"/>
        </w:rPr>
        <w:t>أحمد راشد السلمان</w:t>
      </w:r>
      <w:r w:rsidRPr="00694B64">
        <w:rPr>
          <w:rFonts w:ascii="Times New Roman" w:eastAsia="Times New Roman" w:hAnsi="Times New Roman" w:cs="Times New Roman"/>
          <w:noProof/>
          <w:kern w:val="0"/>
          <w:sz w:val="32"/>
          <w:szCs w:val="32"/>
          <w:rtl/>
          <w14:ligatures w14:val="none"/>
        </w:rPr>
        <w:t xml:space="preserve"> "رئيس الدائرة"</w:t>
      </w:r>
    </w:p>
    <w:p w14:paraId="289EE6C3" w14:textId="77777777" w:rsidR="00694B64" w:rsidRPr="00694B64" w:rsidRDefault="00694B64" w:rsidP="00694B64">
      <w:pPr>
        <w:spacing w:after="0" w:line="360" w:lineRule="auto"/>
        <w:jc w:val="center"/>
        <w:rPr>
          <w:rFonts w:ascii="Times New Roman" w:eastAsia="Times New Roman" w:hAnsi="Times New Roman" w:cs="Times New Roman"/>
          <w:noProof/>
          <w:spacing w:val="-6"/>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 </w:t>
      </w:r>
      <w:r w:rsidRPr="00694B64">
        <w:rPr>
          <w:rFonts w:ascii="Times New Roman" w:eastAsia="Times New Roman" w:hAnsi="Times New Roman" w:cs="Times New Roman" w:hint="cs"/>
          <w:noProof/>
          <w:spacing w:val="-6"/>
          <w:kern w:val="0"/>
          <w:sz w:val="32"/>
          <w:szCs w:val="32"/>
          <w:rtl/>
          <w14:ligatures w14:val="none"/>
        </w:rPr>
        <w:t>وعضوية السادة القضاة / جلال محمد عزت حجازي ود.أكرم سيد بكري محمود.</w:t>
      </w:r>
    </w:p>
    <w:p w14:paraId="73079177" w14:textId="77777777" w:rsidR="00694B64" w:rsidRPr="00694B64" w:rsidRDefault="00694B64" w:rsidP="00694B64">
      <w:pPr>
        <w:tabs>
          <w:tab w:val="left" w:pos="5300"/>
        </w:tabs>
        <w:spacing w:after="0" w:line="360" w:lineRule="auto"/>
        <w:jc w:val="center"/>
        <w:rPr>
          <w:rFonts w:ascii="Times New Roman" w:eastAsia="Times New Roman" w:hAnsi="Times New Roman" w:cs="Times New Roman"/>
          <w:b/>
          <w:bCs/>
          <w:noProof/>
          <w:kern w:val="0"/>
          <w:sz w:val="36"/>
          <w:szCs w:val="36"/>
          <w14:ligatures w14:val="none"/>
        </w:rPr>
      </w:pPr>
      <w:r w:rsidRPr="00694B64">
        <w:rPr>
          <w:rFonts w:ascii="Times New Roman" w:eastAsia="Times New Roman" w:hAnsi="Times New Roman" w:cs="Times New Roman"/>
          <w:b/>
          <w:bCs/>
          <w:noProof/>
          <w:kern w:val="0"/>
          <w:sz w:val="36"/>
          <w:szCs w:val="36"/>
          <w:rtl/>
          <w14:ligatures w14:val="none"/>
        </w:rPr>
        <w:t>(    )</w:t>
      </w:r>
    </w:p>
    <w:p w14:paraId="04647F24" w14:textId="6B3E0548" w:rsidR="00694B64" w:rsidRPr="00694B64" w:rsidRDefault="00694B64" w:rsidP="00694B64">
      <w:pPr>
        <w:spacing w:after="0" w:line="360" w:lineRule="auto"/>
        <w:jc w:val="center"/>
        <w:rPr>
          <w:rFonts w:ascii="Times New Roman" w:eastAsia="Times New Roman" w:hAnsi="Times New Roman" w:cs="Times New Roman"/>
          <w:b/>
          <w:bCs/>
          <w:noProof/>
          <w:kern w:val="0"/>
          <w:sz w:val="36"/>
          <w:szCs w:val="36"/>
          <w:rtl/>
          <w14:ligatures w14:val="none"/>
        </w:rPr>
      </w:pPr>
      <w:r w:rsidRPr="00694B64">
        <w:rPr>
          <w:rFonts w:ascii="Times New Roman" w:eastAsia="Times New Roman" w:hAnsi="Times New Roman" w:cs="Times New Roman" w:hint="cs"/>
          <w:b/>
          <w:bCs/>
          <w:noProof/>
          <w:kern w:val="0"/>
          <w:sz w:val="36"/>
          <w:szCs w:val="36"/>
          <w:rtl/>
          <w14:ligatures w14:val="none"/>
        </w:rPr>
        <w:t>الطعن</w:t>
      </w:r>
      <w:r w:rsidRPr="00694B64">
        <w:rPr>
          <w:rFonts w:ascii="Times New Roman" w:eastAsia="Times New Roman" w:hAnsi="Times New Roman" w:cs="Times New Roman"/>
          <w:b/>
          <w:bCs/>
          <w:noProof/>
          <w:kern w:val="0"/>
          <w:sz w:val="36"/>
          <w:szCs w:val="36"/>
          <w:rtl/>
          <w14:ligatures w14:val="none"/>
        </w:rPr>
        <w:t xml:space="preserve"> رقم </w:t>
      </w:r>
      <w:r>
        <w:rPr>
          <w:rFonts w:ascii="Times New Roman" w:eastAsia="Times New Roman" w:hAnsi="Times New Roman" w:cs="Times New Roman" w:hint="cs"/>
          <w:b/>
          <w:bCs/>
          <w:noProof/>
          <w:kern w:val="0"/>
          <w:sz w:val="36"/>
          <w:szCs w:val="36"/>
          <w:rtl/>
          <w14:ligatures w14:val="none"/>
        </w:rPr>
        <w:t>251</w:t>
      </w:r>
      <w:r w:rsidRPr="00694B64">
        <w:rPr>
          <w:rFonts w:ascii="Times New Roman" w:eastAsia="Times New Roman" w:hAnsi="Times New Roman" w:cs="Times New Roman"/>
          <w:b/>
          <w:bCs/>
          <w:noProof/>
          <w:kern w:val="0"/>
          <w:sz w:val="36"/>
          <w:szCs w:val="36"/>
          <w:rtl/>
          <w14:ligatures w14:val="none"/>
        </w:rPr>
        <w:t xml:space="preserve"> لسنة </w:t>
      </w:r>
      <w:r>
        <w:rPr>
          <w:rFonts w:ascii="Times New Roman" w:eastAsia="Times New Roman" w:hAnsi="Times New Roman" w:cs="Times New Roman" w:hint="cs"/>
          <w:b/>
          <w:bCs/>
          <w:noProof/>
          <w:kern w:val="0"/>
          <w:sz w:val="36"/>
          <w:szCs w:val="36"/>
          <w:rtl/>
          <w14:ligatures w14:val="none"/>
        </w:rPr>
        <w:t>2025</w:t>
      </w:r>
      <w:r w:rsidRPr="00694B64">
        <w:rPr>
          <w:rFonts w:ascii="Times New Roman" w:eastAsia="Times New Roman" w:hAnsi="Times New Roman" w:cs="Times New Roman"/>
          <w:b/>
          <w:bCs/>
          <w:noProof/>
          <w:kern w:val="0"/>
          <w:sz w:val="36"/>
          <w:szCs w:val="36"/>
          <w:rtl/>
          <w14:ligatures w14:val="none"/>
        </w:rPr>
        <w:t xml:space="preserve"> جزائي</w:t>
      </w:r>
    </w:p>
    <w:p w14:paraId="1E6E33C4" w14:textId="1C7E82C7" w:rsidR="00694B64" w:rsidRPr="00694B64" w:rsidRDefault="00FB5CB8" w:rsidP="009152E7">
      <w:pPr>
        <w:spacing w:after="0" w:line="360" w:lineRule="auto"/>
        <w:jc w:val="both"/>
        <w:rPr>
          <w:rFonts w:ascii="Times New Roman" w:eastAsia="Times New Roman" w:hAnsi="Times New Roman" w:cs="Times New Roman"/>
          <w:b/>
          <w:bCs/>
          <w:noProof/>
          <w:kern w:val="0"/>
          <w:sz w:val="44"/>
          <w:szCs w:val="28"/>
          <w:rtl/>
          <w14:ligatures w14:val="none"/>
        </w:rPr>
      </w:pPr>
      <w:r>
        <w:rPr>
          <w:rFonts w:ascii="Times New Roman" w:eastAsia="Times New Roman" w:hAnsi="Times New Roman" w:cs="Times New Roman" w:hint="cs"/>
          <w:b/>
          <w:bCs/>
          <w:noProof/>
          <w:kern w:val="0"/>
          <w:sz w:val="44"/>
          <w:szCs w:val="28"/>
          <w:rtl/>
          <w14:ligatures w14:val="none"/>
        </w:rPr>
        <w:t xml:space="preserve">(1- </w:t>
      </w:r>
      <w:r w:rsidR="00CD3DC5">
        <w:rPr>
          <w:rFonts w:ascii="Times New Roman" w:eastAsia="Times New Roman" w:hAnsi="Times New Roman" w:cs="Times New Roman" w:hint="cs"/>
          <w:b/>
          <w:bCs/>
          <w:noProof/>
          <w:kern w:val="0"/>
          <w:sz w:val="44"/>
          <w:szCs w:val="28"/>
          <w:rtl/>
          <w14:ligatures w14:val="none"/>
        </w:rPr>
        <w:t>3</w:t>
      </w:r>
      <w:r>
        <w:rPr>
          <w:rFonts w:ascii="Times New Roman" w:eastAsia="Times New Roman" w:hAnsi="Times New Roman" w:cs="Times New Roman" w:hint="cs"/>
          <w:b/>
          <w:bCs/>
          <w:noProof/>
          <w:kern w:val="0"/>
          <w:sz w:val="44"/>
          <w:szCs w:val="28"/>
          <w:rtl/>
          <w14:ligatures w14:val="none"/>
        </w:rPr>
        <w:t xml:space="preserve">) </w:t>
      </w:r>
      <w:r w:rsidR="009152E7">
        <w:rPr>
          <w:rFonts w:ascii="Times New Roman" w:eastAsia="Times New Roman" w:hAnsi="Times New Roman" w:cs="Times New Roman" w:hint="cs"/>
          <w:b/>
          <w:bCs/>
          <w:noProof/>
          <w:kern w:val="0"/>
          <w:sz w:val="44"/>
          <w:szCs w:val="28"/>
          <w:rtl/>
          <w14:ligatures w14:val="none"/>
        </w:rPr>
        <w:t>دخول وإقامة الأجانب "العقوبات المقررة بالقانون: عدم سريان أحكام المواد الخاصة بوقف التنفيذ واستبدال العقوبة والعفو القضائي عليها: أحكام الظروف المخففة (الرأفة)غير ذلك". جرائم وعقوبات "الأعذار القانونية والظروف التقديرية المخففة: الرأفة: جواز سريان أحكامها على العقوبات المقررة بقانون دخول وإقامة الأجانب".</w:t>
      </w:r>
    </w:p>
    <w:p w14:paraId="01E6CAB8" w14:textId="2E25C73B" w:rsidR="003D37AF" w:rsidRDefault="009152E7" w:rsidP="00352CE2">
      <w:pPr>
        <w:spacing w:after="0" w:line="360" w:lineRule="auto"/>
        <w:ind w:firstLine="429"/>
        <w:jc w:val="both"/>
        <w:rPr>
          <w:rFonts w:ascii="Times New Roman" w:eastAsia="Times New Roman" w:hAnsi="Times New Roman" w:cs="Times New Roman"/>
          <w:noProof/>
          <w:kern w:val="0"/>
          <w:sz w:val="44"/>
          <w:szCs w:val="28"/>
          <w:rtl/>
          <w14:ligatures w14:val="none"/>
        </w:rPr>
      </w:pPr>
      <w:r>
        <w:rPr>
          <w:rFonts w:ascii="Times New Roman" w:eastAsia="Times New Roman" w:hAnsi="Times New Roman" w:cs="Times New Roman" w:hint="cs"/>
          <w:noProof/>
          <w:kern w:val="0"/>
          <w:sz w:val="44"/>
          <w:szCs w:val="28"/>
          <w:rtl/>
          <w14:ligatures w14:val="none"/>
        </w:rPr>
        <w:t xml:space="preserve">(1) </w:t>
      </w:r>
      <w:r w:rsidR="00352CE2">
        <w:rPr>
          <w:rFonts w:ascii="Times New Roman" w:eastAsia="Times New Roman" w:hAnsi="Times New Roman" w:cs="Times New Roman" w:hint="cs"/>
          <w:noProof/>
          <w:kern w:val="0"/>
          <w:sz w:val="44"/>
          <w:szCs w:val="28"/>
          <w:rtl/>
          <w14:ligatures w14:val="none"/>
        </w:rPr>
        <w:t>أحكام وقف التنفيذ واستبدال العقوبة والعفو القضائي</w:t>
      </w:r>
      <w:r w:rsidR="003D37AF">
        <w:rPr>
          <w:rFonts w:ascii="Times New Roman" w:eastAsia="Times New Roman" w:hAnsi="Times New Roman" w:cs="Times New Roman" w:hint="cs"/>
          <w:noProof/>
          <w:kern w:val="0"/>
          <w:sz w:val="44"/>
          <w:szCs w:val="28"/>
          <w:rtl/>
          <w14:ligatures w14:val="none"/>
        </w:rPr>
        <w:t xml:space="preserve"> المنصوص عليها في المادة </w:t>
      </w:r>
      <w:r w:rsidR="00CD3DC5">
        <w:rPr>
          <w:rFonts w:ascii="Times New Roman" w:eastAsia="Times New Roman" w:hAnsi="Times New Roman" w:cs="Times New Roman" w:hint="cs"/>
          <w:noProof/>
          <w:kern w:val="0"/>
          <w:sz w:val="44"/>
          <w:szCs w:val="28"/>
          <w:rtl/>
          <w14:ligatures w14:val="none"/>
        </w:rPr>
        <w:t>(32)</w:t>
      </w:r>
      <w:r w:rsidR="003D37AF">
        <w:rPr>
          <w:rFonts w:ascii="Times New Roman" w:eastAsia="Times New Roman" w:hAnsi="Times New Roman" w:cs="Times New Roman" w:hint="cs"/>
          <w:noProof/>
          <w:kern w:val="0"/>
          <w:sz w:val="44"/>
          <w:szCs w:val="28"/>
          <w:rtl/>
          <w14:ligatures w14:val="none"/>
        </w:rPr>
        <w:t xml:space="preserve"> من قانون دخول وإقامة الأجانب</w:t>
      </w:r>
      <w:r w:rsidR="00352CE2">
        <w:rPr>
          <w:rFonts w:ascii="Times New Roman" w:eastAsia="Times New Roman" w:hAnsi="Times New Roman" w:cs="Times New Roman" w:hint="cs"/>
          <w:noProof/>
          <w:kern w:val="0"/>
          <w:sz w:val="44"/>
          <w:szCs w:val="28"/>
          <w:rtl/>
          <w14:ligatures w14:val="none"/>
        </w:rPr>
        <w:t xml:space="preserve">. محظور تطبيقها على العقوبات </w:t>
      </w:r>
      <w:r w:rsidR="003D37AF">
        <w:rPr>
          <w:rFonts w:ascii="Times New Roman" w:eastAsia="Times New Roman" w:hAnsi="Times New Roman" w:cs="Times New Roman" w:hint="cs"/>
          <w:noProof/>
          <w:kern w:val="0"/>
          <w:sz w:val="44"/>
          <w:szCs w:val="28"/>
          <w:rtl/>
          <w14:ligatures w14:val="none"/>
        </w:rPr>
        <w:t>المقررة بموجبه</w:t>
      </w:r>
      <w:r w:rsidR="00352CE2">
        <w:rPr>
          <w:rFonts w:ascii="Times New Roman" w:eastAsia="Times New Roman" w:hAnsi="Times New Roman" w:cs="Times New Roman" w:hint="cs"/>
          <w:noProof/>
          <w:kern w:val="0"/>
          <w:sz w:val="44"/>
          <w:szCs w:val="28"/>
          <w:rtl/>
          <w14:ligatures w14:val="none"/>
        </w:rPr>
        <w:t xml:space="preserve">. </w:t>
      </w:r>
      <w:r w:rsidR="003D37AF">
        <w:rPr>
          <w:rFonts w:ascii="Times New Roman" w:eastAsia="Times New Roman" w:hAnsi="Times New Roman" w:cs="Times New Roman" w:hint="cs"/>
          <w:noProof/>
          <w:kern w:val="0"/>
          <w:sz w:val="44"/>
          <w:szCs w:val="28"/>
          <w:rtl/>
          <w14:ligatures w14:val="none"/>
        </w:rPr>
        <w:t xml:space="preserve">بينما تطبيق أحكام </w:t>
      </w:r>
      <w:r w:rsidR="00352CE2">
        <w:rPr>
          <w:rFonts w:ascii="Times New Roman" w:eastAsia="Times New Roman" w:hAnsi="Times New Roman" w:cs="Times New Roman" w:hint="cs"/>
          <w:noProof/>
          <w:kern w:val="0"/>
          <w:sz w:val="44"/>
          <w:szCs w:val="28"/>
          <w:rtl/>
          <w14:ligatures w14:val="none"/>
        </w:rPr>
        <w:t xml:space="preserve">الظروف المخففة </w:t>
      </w:r>
      <w:r w:rsidR="003D37AF">
        <w:rPr>
          <w:rFonts w:ascii="Times New Roman" w:eastAsia="Times New Roman" w:hAnsi="Times New Roman" w:cs="Times New Roman" w:hint="cs"/>
          <w:noProof/>
          <w:kern w:val="0"/>
          <w:sz w:val="44"/>
          <w:szCs w:val="28"/>
          <w:rtl/>
          <w14:ligatures w14:val="none"/>
        </w:rPr>
        <w:t xml:space="preserve">بما فيها </w:t>
      </w:r>
      <w:r w:rsidR="00352CE2">
        <w:rPr>
          <w:rFonts w:ascii="Times New Roman" w:eastAsia="Times New Roman" w:hAnsi="Times New Roman" w:cs="Times New Roman" w:hint="cs"/>
          <w:noProof/>
          <w:kern w:val="0"/>
          <w:sz w:val="44"/>
          <w:szCs w:val="28"/>
          <w:rtl/>
          <w14:ligatures w14:val="none"/>
        </w:rPr>
        <w:t>الرأفة</w:t>
      </w:r>
      <w:r w:rsidR="003D37AF">
        <w:rPr>
          <w:rFonts w:ascii="Times New Roman" w:eastAsia="Times New Roman" w:hAnsi="Times New Roman" w:cs="Times New Roman" w:hint="cs"/>
          <w:noProof/>
          <w:kern w:val="0"/>
          <w:sz w:val="44"/>
          <w:szCs w:val="28"/>
          <w:rtl/>
          <w14:ligatures w14:val="none"/>
        </w:rPr>
        <w:t xml:space="preserve"> الواردة بقانون الجرائم والعقوبات على تلك العقوبات</w:t>
      </w:r>
      <w:r w:rsidR="00352CE2">
        <w:rPr>
          <w:rFonts w:ascii="Times New Roman" w:eastAsia="Times New Roman" w:hAnsi="Times New Roman" w:cs="Times New Roman" w:hint="cs"/>
          <w:noProof/>
          <w:kern w:val="0"/>
          <w:sz w:val="44"/>
          <w:szCs w:val="28"/>
          <w:rtl/>
          <w14:ligatures w14:val="none"/>
        </w:rPr>
        <w:t xml:space="preserve">. </w:t>
      </w:r>
      <w:r w:rsidR="003D37AF">
        <w:rPr>
          <w:rFonts w:ascii="Times New Roman" w:eastAsia="Times New Roman" w:hAnsi="Times New Roman" w:cs="Times New Roman" w:hint="cs"/>
          <w:noProof/>
          <w:kern w:val="0"/>
          <w:sz w:val="44"/>
          <w:szCs w:val="28"/>
          <w:rtl/>
          <w14:ligatures w14:val="none"/>
        </w:rPr>
        <w:t xml:space="preserve">جائز. علة ذلك. لاختلاف مفهومها عن مفهوم </w:t>
      </w:r>
      <w:r w:rsidR="00352CE2">
        <w:rPr>
          <w:rFonts w:ascii="Times New Roman" w:eastAsia="Times New Roman" w:hAnsi="Times New Roman" w:cs="Times New Roman" w:hint="cs"/>
          <w:noProof/>
          <w:kern w:val="0"/>
          <w:sz w:val="44"/>
          <w:szCs w:val="28"/>
          <w:rtl/>
          <w14:ligatures w14:val="none"/>
        </w:rPr>
        <w:t xml:space="preserve">استبدال العقوبة لغة وقانوناً. </w:t>
      </w:r>
    </w:p>
    <w:p w14:paraId="3DD1630C" w14:textId="1B20741B" w:rsidR="00CD3DC5" w:rsidRDefault="003D37AF"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r>
        <w:rPr>
          <w:rFonts w:ascii="Times New Roman" w:eastAsia="Times New Roman" w:hAnsi="Times New Roman" w:cs="Times New Roman" w:hint="cs"/>
          <w:noProof/>
          <w:kern w:val="0"/>
          <w:sz w:val="44"/>
          <w:szCs w:val="28"/>
          <w:rtl/>
          <w14:ligatures w14:val="none"/>
        </w:rPr>
        <w:t xml:space="preserve">(2) </w:t>
      </w:r>
      <w:r w:rsidR="00352CE2">
        <w:rPr>
          <w:rFonts w:ascii="Times New Roman" w:eastAsia="Times New Roman" w:hAnsi="Times New Roman" w:cs="Times New Roman" w:hint="cs"/>
          <w:noProof/>
          <w:kern w:val="0"/>
          <w:sz w:val="44"/>
          <w:szCs w:val="28"/>
          <w:rtl/>
          <w14:ligatures w14:val="none"/>
        </w:rPr>
        <w:t xml:space="preserve"> </w:t>
      </w:r>
      <w:r w:rsidR="00CD3DC5" w:rsidRPr="008C1DC8">
        <w:rPr>
          <w:rFonts w:ascii="Times New Roman" w:eastAsia="Times New Roman" w:hAnsi="Times New Roman" w:cs="Times New Roman" w:hint="cs"/>
          <w:kern w:val="0"/>
          <w:sz w:val="28"/>
          <w:szCs w:val="28"/>
          <w:rtl/>
          <w:lang w:eastAsia="ar-SA" w:bidi="ar-AE"/>
          <w14:ligatures w14:val="none"/>
        </w:rPr>
        <w:t>استبدال العقوبة</w:t>
      </w:r>
      <w:r w:rsidR="00CD3DC5">
        <w:rPr>
          <w:rFonts w:ascii="Times New Roman" w:eastAsia="Times New Roman" w:hAnsi="Times New Roman" w:cs="Times New Roman" w:hint="cs"/>
          <w:kern w:val="0"/>
          <w:sz w:val="28"/>
          <w:szCs w:val="28"/>
          <w:rtl/>
          <w:lang w:eastAsia="ar-SA" w:bidi="ar-AE"/>
          <w14:ligatures w14:val="none"/>
        </w:rPr>
        <w:t xml:space="preserve"> المُنظم في </w:t>
      </w:r>
      <w:r w:rsidR="00CD3DC5" w:rsidRPr="008C1DC8">
        <w:rPr>
          <w:rFonts w:ascii="Times New Roman" w:eastAsia="Times New Roman" w:hAnsi="Times New Roman" w:cs="Times New Roman" w:hint="cs"/>
          <w:kern w:val="0"/>
          <w:sz w:val="28"/>
          <w:szCs w:val="28"/>
          <w:rtl/>
          <w:lang w:eastAsia="ar-SA" w:bidi="ar-AE"/>
          <w14:ligatures w14:val="none"/>
        </w:rPr>
        <w:t xml:space="preserve">قانون الجرائم والعقوبات </w:t>
      </w:r>
      <w:r w:rsidR="00CD3DC5">
        <w:rPr>
          <w:rFonts w:ascii="Times New Roman" w:eastAsia="Times New Roman" w:hAnsi="Times New Roman" w:cs="Times New Roman" w:hint="cs"/>
          <w:kern w:val="0"/>
          <w:sz w:val="28"/>
          <w:szCs w:val="28"/>
          <w:rtl/>
          <w:lang w:eastAsia="ar-SA" w:bidi="ar-AE"/>
          <w14:ligatures w14:val="none"/>
        </w:rPr>
        <w:t>سواء</w:t>
      </w:r>
      <w:r w:rsidR="00CD3DC5" w:rsidRPr="008C1DC8">
        <w:rPr>
          <w:rFonts w:ascii="Times New Roman" w:eastAsia="Times New Roman" w:hAnsi="Times New Roman" w:cs="Times New Roman" w:hint="cs"/>
          <w:kern w:val="0"/>
          <w:sz w:val="28"/>
          <w:szCs w:val="28"/>
          <w:rtl/>
          <w:lang w:eastAsia="ar-SA" w:bidi="ar-AE"/>
          <w14:ligatures w14:val="none"/>
        </w:rPr>
        <w:t xml:space="preserve"> </w:t>
      </w:r>
      <w:r w:rsidR="00CD3DC5">
        <w:rPr>
          <w:rFonts w:ascii="Times New Roman" w:eastAsia="Times New Roman" w:hAnsi="Times New Roman" w:cs="Times New Roman" w:hint="cs"/>
          <w:kern w:val="0"/>
          <w:sz w:val="28"/>
          <w:szCs w:val="28"/>
          <w:rtl/>
          <w:lang w:eastAsia="ar-SA" w:bidi="ar-AE"/>
          <w14:ligatures w14:val="none"/>
        </w:rPr>
        <w:t>ب</w:t>
      </w:r>
      <w:r w:rsidR="00CD3DC5" w:rsidRPr="008C1DC8">
        <w:rPr>
          <w:rFonts w:ascii="Times New Roman" w:eastAsia="Times New Roman" w:hAnsi="Times New Roman" w:cs="Times New Roman" w:hint="cs"/>
          <w:kern w:val="0"/>
          <w:sz w:val="28"/>
          <w:szCs w:val="28"/>
          <w:rtl/>
          <w:lang w:eastAsia="ar-SA" w:bidi="ar-AE"/>
          <w14:ligatures w14:val="none"/>
        </w:rPr>
        <w:t xml:space="preserve">استبدال الحبس بالغرامة أو بتدبير بديل أو استبدال </w:t>
      </w:r>
      <w:r w:rsidR="00CD3DC5">
        <w:rPr>
          <w:rFonts w:ascii="Times New Roman" w:eastAsia="Times New Roman" w:hAnsi="Times New Roman" w:cs="Times New Roman" w:hint="cs"/>
          <w:kern w:val="0"/>
          <w:sz w:val="28"/>
          <w:szCs w:val="28"/>
          <w:rtl/>
          <w:lang w:eastAsia="ar-SA" w:bidi="ar-AE"/>
          <w14:ligatures w14:val="none"/>
        </w:rPr>
        <w:t>المتبقي من</w:t>
      </w:r>
      <w:r w:rsidR="00CD3DC5" w:rsidRPr="008C1DC8">
        <w:rPr>
          <w:rFonts w:ascii="Times New Roman" w:eastAsia="Times New Roman" w:hAnsi="Times New Roman" w:cs="Times New Roman" w:hint="cs"/>
          <w:kern w:val="0"/>
          <w:sz w:val="28"/>
          <w:szCs w:val="28"/>
          <w:rtl/>
          <w:lang w:eastAsia="ar-SA" w:bidi="ar-AE"/>
          <w14:ligatures w14:val="none"/>
        </w:rPr>
        <w:t xml:space="preserve"> مدة العقوبة بعد تنفيذ جزء منها بتدبير أخف لحسن السلوك</w:t>
      </w:r>
      <w:r w:rsidR="00CD3DC5">
        <w:rPr>
          <w:rFonts w:ascii="Times New Roman" w:eastAsia="Times New Roman" w:hAnsi="Times New Roman" w:cs="Times New Roman" w:hint="cs"/>
          <w:kern w:val="0"/>
          <w:sz w:val="28"/>
          <w:szCs w:val="28"/>
          <w:rtl/>
          <w:lang w:eastAsia="ar-SA" w:bidi="ar-AE"/>
          <w14:ligatures w14:val="none"/>
        </w:rPr>
        <w:t xml:space="preserve"> أو </w:t>
      </w:r>
      <w:r w:rsidR="00CD3DC5" w:rsidRPr="008C1DC8">
        <w:rPr>
          <w:rFonts w:ascii="Times New Roman" w:eastAsia="Times New Roman" w:hAnsi="Times New Roman" w:cs="Times New Roman" w:hint="cs"/>
          <w:kern w:val="0"/>
          <w:sz w:val="28"/>
          <w:szCs w:val="28"/>
          <w:rtl/>
          <w:lang w:eastAsia="ar-SA" w:bidi="ar-AE"/>
          <w14:ligatures w14:val="none"/>
        </w:rPr>
        <w:t>مراعاة</w:t>
      </w:r>
      <w:r w:rsidR="00CD3DC5">
        <w:rPr>
          <w:rFonts w:ascii="Times New Roman" w:eastAsia="Times New Roman" w:hAnsi="Times New Roman" w:cs="Times New Roman" w:hint="cs"/>
          <w:kern w:val="0"/>
          <w:sz w:val="28"/>
          <w:szCs w:val="28"/>
          <w:rtl/>
          <w:lang w:eastAsia="ar-SA" w:bidi="ar-AE"/>
          <w14:ligatures w14:val="none"/>
        </w:rPr>
        <w:t>ً</w:t>
      </w:r>
      <w:r w:rsidR="00CD3DC5" w:rsidRPr="008C1DC8">
        <w:rPr>
          <w:rFonts w:ascii="Times New Roman" w:eastAsia="Times New Roman" w:hAnsi="Times New Roman" w:cs="Times New Roman" w:hint="cs"/>
          <w:kern w:val="0"/>
          <w:sz w:val="28"/>
          <w:szCs w:val="28"/>
          <w:rtl/>
          <w:lang w:eastAsia="ar-SA" w:bidi="ar-AE"/>
          <w14:ligatures w14:val="none"/>
        </w:rPr>
        <w:t xml:space="preserve"> لظروف المتهم في الجرائم البسيطة</w:t>
      </w:r>
      <w:r w:rsidR="00CD3DC5">
        <w:rPr>
          <w:rFonts w:ascii="Times New Roman" w:eastAsia="Times New Roman" w:hAnsi="Times New Roman" w:cs="Times New Roman" w:hint="cs"/>
          <w:kern w:val="0"/>
          <w:sz w:val="28"/>
          <w:szCs w:val="28"/>
          <w:rtl/>
          <w:lang w:eastAsia="ar-SA" w:bidi="ar-AE"/>
          <w14:ligatures w14:val="none"/>
        </w:rPr>
        <w:t xml:space="preserve"> يغاير في طبيعته القانونية استعمال الرأفة المنصوص عليها في المادة (99) من القانون ذاته والتي تخول محكمة الموضوع سلطة النزول بالعقوبة عن حدها الأدنى المقرر قانوناً عند توافر ظروف مخففة أو لاعتبارات إنسانية. مؤداه. تطبيق أحكام الظروف المخففة ومنها استعمال الرأفة بوصفها سلطة تقديرية للمحكمة يخرج عن نطاق الحظر الوارد في قانون دخول وإقامة الأجانب</w:t>
      </w:r>
      <w:r w:rsidR="00CD3DC5" w:rsidRPr="008C1DC8">
        <w:rPr>
          <w:rFonts w:ascii="Times New Roman" w:eastAsia="Times New Roman" w:hAnsi="Times New Roman" w:cs="Times New Roman" w:hint="cs"/>
          <w:kern w:val="0"/>
          <w:sz w:val="28"/>
          <w:szCs w:val="28"/>
          <w:rtl/>
          <w:lang w:eastAsia="ar-SA" w:bidi="ar-AE"/>
          <w14:ligatures w14:val="none"/>
        </w:rPr>
        <w:t xml:space="preserve"> </w:t>
      </w:r>
      <w:r w:rsidR="00CD3DC5">
        <w:rPr>
          <w:rFonts w:ascii="Times New Roman" w:eastAsia="Times New Roman" w:hAnsi="Times New Roman" w:cs="Times New Roman" w:hint="cs"/>
          <w:kern w:val="0"/>
          <w:sz w:val="28"/>
          <w:szCs w:val="28"/>
          <w:rtl/>
          <w:lang w:eastAsia="ar-SA" w:bidi="ar-AE"/>
          <w14:ligatures w14:val="none"/>
        </w:rPr>
        <w:t>بشأن استبدال العقوبة. تأكيد ذلك. ما نصت عليه المادة (25) من قانون دخول وإقامة الأجانب وما اتجه إليه المشرع من مرونة في التشريع الجديد وتحول نحو السياسة العقابية الحديثة بالموازنة بين الردع والإصلاح والتأهيل وتطوير وسائل عقابية تتماشى مع حقوق الإنسان والظروف المتجددة.</w:t>
      </w:r>
    </w:p>
    <w:p w14:paraId="4277BAD2" w14:textId="77777777" w:rsidR="004D73B5"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67E72074" w14:textId="77777777" w:rsidR="004D73B5"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0AB72A76" w14:textId="77777777" w:rsidR="004D73B5" w:rsidRPr="008C1DC8"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28D40370" w14:textId="77777777" w:rsidR="000C642A" w:rsidRPr="00F74206" w:rsidRDefault="000C642A" w:rsidP="000C642A">
      <w:pPr>
        <w:spacing w:after="0" w:line="360" w:lineRule="auto"/>
        <w:ind w:firstLine="429"/>
        <w:jc w:val="both"/>
        <w:rPr>
          <w:rFonts w:ascii="Times New Roman" w:eastAsia="Times New Roman" w:hAnsi="Times New Roman" w:cs="Times New Roman"/>
          <w:kern w:val="0"/>
          <w:sz w:val="28"/>
          <w:szCs w:val="28"/>
          <w:rtl/>
          <w:lang w:eastAsia="ar-SA"/>
          <w14:ligatures w14:val="none"/>
        </w:rPr>
      </w:pPr>
      <w:r w:rsidRPr="00F74206">
        <w:rPr>
          <w:rFonts w:ascii="Times New Roman" w:eastAsia="Times New Roman" w:hAnsi="Times New Roman" w:cs="Times New Roman" w:hint="cs"/>
          <w:kern w:val="0"/>
          <w:sz w:val="28"/>
          <w:szCs w:val="28"/>
          <w:rtl/>
          <w:lang w:eastAsia="ar-SA"/>
          <w14:ligatures w14:val="none"/>
        </w:rPr>
        <w:lastRenderedPageBreak/>
        <w:t xml:space="preserve">(3) قضاء الحكم المطعون فيه بإدانة المطعون ضده عن جريمة تزوير محررات رسمية </w:t>
      </w:r>
      <w:r w:rsidRPr="00F74206">
        <w:rPr>
          <w:rFonts w:ascii="Times New Roman" w:eastAsia="Times New Roman" w:hAnsi="Times New Roman" w:cs="Times New Roman"/>
          <w:kern w:val="0"/>
          <w:sz w:val="28"/>
          <w:szCs w:val="28"/>
          <w:rtl/>
          <w:lang w:eastAsia="ar-SA"/>
          <w14:ligatures w14:val="none"/>
        </w:rPr>
        <w:t>–</w:t>
      </w:r>
      <w:r w:rsidRPr="00F74206">
        <w:rPr>
          <w:rFonts w:ascii="Times New Roman" w:eastAsia="Times New Roman" w:hAnsi="Times New Roman" w:cs="Times New Roman" w:hint="cs"/>
          <w:kern w:val="0"/>
          <w:sz w:val="28"/>
          <w:szCs w:val="28"/>
          <w:rtl/>
          <w:lang w:eastAsia="ar-SA"/>
          <w14:ligatures w14:val="none"/>
        </w:rPr>
        <w:t xml:space="preserve"> جواز سفر وتصريح إقامة </w:t>
      </w:r>
      <w:r>
        <w:rPr>
          <w:rFonts w:ascii="Times New Roman" w:eastAsia="Times New Roman" w:hAnsi="Times New Roman" w:cs="Times New Roman"/>
          <w:kern w:val="0"/>
          <w:sz w:val="28"/>
          <w:szCs w:val="28"/>
          <w:rtl/>
          <w:lang w:eastAsia="ar-SA"/>
          <w14:ligatures w14:val="none"/>
        </w:rPr>
        <w:t>–</w:t>
      </w:r>
      <w:r w:rsidRPr="00F74206">
        <w:rPr>
          <w:rFonts w:ascii="Times New Roman" w:eastAsia="Times New Roman" w:hAnsi="Times New Roman" w:cs="Times New Roman" w:hint="cs"/>
          <w:kern w:val="0"/>
          <w:sz w:val="28"/>
          <w:szCs w:val="28"/>
          <w:rtl/>
          <w:lang w:eastAsia="ar-SA"/>
          <w14:ligatures w14:val="none"/>
        </w:rPr>
        <w:t xml:space="preserve"> </w:t>
      </w:r>
      <w:r>
        <w:rPr>
          <w:rFonts w:ascii="Times New Roman" w:eastAsia="Times New Roman" w:hAnsi="Times New Roman" w:cs="Times New Roman" w:hint="cs"/>
          <w:kern w:val="0"/>
          <w:sz w:val="28"/>
          <w:szCs w:val="28"/>
          <w:rtl/>
          <w:lang w:eastAsia="ar-SA"/>
          <w14:ligatures w14:val="none"/>
        </w:rPr>
        <w:t xml:space="preserve">للتهرب من أحكام قانون دخول وإقامة الأجانب وإعماله الظروف المخففة في حقة ومعاملته بالرأفة عملاً بالمادة (99) من قانون الجرائم والعقوبات. تطبيق صحيح للقانون. النعي على الحكم بالخطأ في هذا الخصوص. نعي على غير أساس مرفوض. </w:t>
      </w:r>
    </w:p>
    <w:p w14:paraId="04B020BE" w14:textId="6CA96F57" w:rsidR="00694B64" w:rsidRPr="00694B64" w:rsidRDefault="00694B64" w:rsidP="00694B64">
      <w:pPr>
        <w:spacing w:after="0" w:line="360" w:lineRule="auto"/>
        <w:jc w:val="center"/>
        <w:rPr>
          <w:rFonts w:ascii="Times New Roman" w:eastAsia="Times New Roman" w:hAnsi="Times New Roman" w:cs="Times New Roman"/>
          <w:b/>
          <w:bCs/>
          <w:noProof/>
          <w:kern w:val="0"/>
          <w:sz w:val="44"/>
          <w:szCs w:val="28"/>
          <w:rtl/>
          <w14:ligatures w14:val="none"/>
        </w:rPr>
      </w:pPr>
      <w:r w:rsidRPr="00694B64">
        <w:rPr>
          <w:rFonts w:ascii="Times New Roman" w:eastAsia="Times New Roman" w:hAnsi="Times New Roman" w:cs="Times New Roman"/>
          <w:b/>
          <w:bCs/>
          <w:noProof/>
          <w:kern w:val="0"/>
          <w:sz w:val="44"/>
          <w:szCs w:val="28"/>
          <w:rtl/>
          <w14:ligatures w14:val="none"/>
        </w:rPr>
        <w:t>(</w:t>
      </w:r>
      <w:r w:rsidRPr="00694B64">
        <w:rPr>
          <w:rFonts w:ascii="Times New Roman" w:eastAsia="Times New Roman" w:hAnsi="Times New Roman" w:cs="Times New Roman" w:hint="cs"/>
          <w:b/>
          <w:bCs/>
          <w:noProof/>
          <w:kern w:val="0"/>
          <w:sz w:val="44"/>
          <w:szCs w:val="28"/>
          <w:rtl/>
          <w14:ligatures w14:val="none"/>
        </w:rPr>
        <w:t>الطعن</w:t>
      </w:r>
      <w:r w:rsidRPr="00694B64">
        <w:rPr>
          <w:rFonts w:ascii="Times New Roman" w:eastAsia="Times New Roman" w:hAnsi="Times New Roman" w:cs="Times New Roman"/>
          <w:b/>
          <w:bCs/>
          <w:noProof/>
          <w:kern w:val="0"/>
          <w:sz w:val="44"/>
          <w:szCs w:val="28"/>
          <w:rtl/>
          <w14:ligatures w14:val="none"/>
        </w:rPr>
        <w:t xml:space="preserve"> رقم </w:t>
      </w:r>
      <w:r>
        <w:rPr>
          <w:rFonts w:ascii="Times New Roman" w:eastAsia="Times New Roman" w:hAnsi="Times New Roman" w:cs="Times New Roman" w:hint="cs"/>
          <w:b/>
          <w:bCs/>
          <w:noProof/>
          <w:kern w:val="0"/>
          <w:sz w:val="44"/>
          <w:szCs w:val="28"/>
          <w:rtl/>
          <w14:ligatures w14:val="none"/>
        </w:rPr>
        <w:t>251</w:t>
      </w:r>
      <w:r w:rsidRPr="00694B64">
        <w:rPr>
          <w:rFonts w:ascii="Times New Roman" w:eastAsia="Times New Roman" w:hAnsi="Times New Roman" w:cs="Times New Roman"/>
          <w:b/>
          <w:bCs/>
          <w:noProof/>
          <w:kern w:val="0"/>
          <w:sz w:val="44"/>
          <w:szCs w:val="28"/>
          <w:rtl/>
          <w14:ligatures w14:val="none"/>
        </w:rPr>
        <w:t xml:space="preserve"> لسنة </w:t>
      </w:r>
      <w:r>
        <w:rPr>
          <w:rFonts w:ascii="Times New Roman" w:eastAsia="Times New Roman" w:hAnsi="Times New Roman" w:cs="Times New Roman" w:hint="cs"/>
          <w:b/>
          <w:bCs/>
          <w:noProof/>
          <w:kern w:val="0"/>
          <w:sz w:val="44"/>
          <w:szCs w:val="28"/>
          <w:rtl/>
          <w14:ligatures w14:val="none"/>
        </w:rPr>
        <w:t>2025</w:t>
      </w:r>
      <w:r w:rsidRPr="00694B64">
        <w:rPr>
          <w:rFonts w:ascii="Times New Roman" w:eastAsia="Times New Roman" w:hAnsi="Times New Roman" w:cs="Times New Roman"/>
          <w:b/>
          <w:bCs/>
          <w:noProof/>
          <w:kern w:val="0"/>
          <w:sz w:val="44"/>
          <w:szCs w:val="28"/>
          <w:rtl/>
          <w14:ligatures w14:val="none"/>
        </w:rPr>
        <w:t xml:space="preserve"> جزائي، جلسة </w:t>
      </w:r>
      <w:r>
        <w:rPr>
          <w:rFonts w:ascii="Times New Roman" w:eastAsia="Times New Roman" w:hAnsi="Times New Roman" w:cs="Times New Roman" w:hint="cs"/>
          <w:b/>
          <w:bCs/>
          <w:noProof/>
          <w:kern w:val="0"/>
          <w:sz w:val="44"/>
          <w:szCs w:val="28"/>
          <w:rtl/>
          <w14:ligatures w14:val="none"/>
        </w:rPr>
        <w:t>18</w:t>
      </w:r>
      <w:r w:rsidRPr="00694B64">
        <w:rPr>
          <w:rFonts w:ascii="Times New Roman" w:eastAsia="Times New Roman" w:hAnsi="Times New Roman" w:cs="Times New Roman"/>
          <w:b/>
          <w:bCs/>
          <w:noProof/>
          <w:kern w:val="0"/>
          <w:sz w:val="44"/>
          <w:szCs w:val="28"/>
          <w:rtl/>
          <w14:ligatures w14:val="none"/>
        </w:rPr>
        <w:t>/</w:t>
      </w:r>
      <w:r>
        <w:rPr>
          <w:rFonts w:ascii="Times New Roman" w:eastAsia="Times New Roman" w:hAnsi="Times New Roman" w:cs="Times New Roman" w:hint="cs"/>
          <w:b/>
          <w:bCs/>
          <w:noProof/>
          <w:kern w:val="0"/>
          <w:sz w:val="44"/>
          <w:szCs w:val="28"/>
          <w:rtl/>
          <w14:ligatures w14:val="none"/>
        </w:rPr>
        <w:t>2</w:t>
      </w:r>
      <w:r w:rsidRPr="00694B64">
        <w:rPr>
          <w:rFonts w:ascii="Times New Roman" w:eastAsia="Times New Roman" w:hAnsi="Times New Roman" w:cs="Times New Roman"/>
          <w:b/>
          <w:bCs/>
          <w:noProof/>
          <w:kern w:val="0"/>
          <w:sz w:val="44"/>
          <w:szCs w:val="28"/>
          <w:rtl/>
          <w14:ligatures w14:val="none"/>
        </w:rPr>
        <w:t>/</w:t>
      </w:r>
      <w:r>
        <w:rPr>
          <w:rFonts w:ascii="Times New Roman" w:eastAsia="Times New Roman" w:hAnsi="Times New Roman" w:cs="Times New Roman" w:hint="cs"/>
          <w:b/>
          <w:bCs/>
          <w:noProof/>
          <w:kern w:val="0"/>
          <w:sz w:val="44"/>
          <w:szCs w:val="28"/>
          <w:rtl/>
          <w14:ligatures w14:val="none"/>
        </w:rPr>
        <w:t>2026</w:t>
      </w:r>
      <w:r w:rsidRPr="00694B64">
        <w:rPr>
          <w:rFonts w:ascii="Times New Roman" w:eastAsia="Times New Roman" w:hAnsi="Times New Roman" w:cs="Times New Roman"/>
          <w:b/>
          <w:bCs/>
          <w:noProof/>
          <w:kern w:val="0"/>
          <w:sz w:val="44"/>
          <w:szCs w:val="28"/>
          <w:rtl/>
          <w14:ligatures w14:val="none"/>
        </w:rPr>
        <w:t>)</w:t>
      </w:r>
    </w:p>
    <w:p w14:paraId="73E4C048" w14:textId="77777777" w:rsidR="00694B64" w:rsidRPr="00694B64" w:rsidRDefault="00694B64" w:rsidP="00694B64">
      <w:pPr>
        <w:tabs>
          <w:tab w:val="left" w:pos="33"/>
        </w:tabs>
        <w:spacing w:after="0" w:line="360" w:lineRule="auto"/>
        <w:jc w:val="center"/>
        <w:rPr>
          <w:rFonts w:ascii="Times New Roman" w:eastAsia="Times New Roman" w:hAnsi="Times New Roman" w:cs="Times New Roman"/>
          <w:b/>
          <w:bCs/>
          <w:noProof/>
          <w:kern w:val="0"/>
          <w:sz w:val="48"/>
          <w:szCs w:val="32"/>
          <w:rtl/>
          <w14:ligatures w14:val="none"/>
        </w:rPr>
      </w:pPr>
      <w:bookmarkStart w:id="0" w:name="_Hlk118184850"/>
      <w:r w:rsidRPr="00694B64">
        <w:rPr>
          <w:rFonts w:ascii="Times New Roman" w:eastAsia="Times New Roman" w:hAnsi="Times New Roman" w:cs="Times New Roman"/>
          <w:b/>
          <w:bCs/>
          <w:noProof/>
          <w:kern w:val="0"/>
          <w:sz w:val="48"/>
          <w:szCs w:val="32"/>
          <w:rtl/>
          <w14:ligatures w14:val="none"/>
        </w:rPr>
        <w:t>ـــــــــــــــــــــــــــــــــــ</w:t>
      </w:r>
    </w:p>
    <w:bookmarkEnd w:id="0"/>
    <w:p w14:paraId="7B4CDD09" w14:textId="4B6A3187" w:rsidR="00FB5CB8" w:rsidRDefault="009152E7" w:rsidP="00E07325">
      <w:pPr>
        <w:spacing w:after="0" w:line="360" w:lineRule="auto"/>
        <w:ind w:firstLine="429"/>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14:ligatures w14:val="none"/>
        </w:rPr>
        <w:t>1-</w:t>
      </w:r>
      <w:r w:rsidR="00E07325" w:rsidRPr="00E07325">
        <w:rPr>
          <w:rFonts w:ascii="Times New Roman" w:eastAsia="Times New Roman" w:hAnsi="Times New Roman" w:cs="Times New Roman"/>
          <w:b/>
          <w:bCs/>
          <w:kern w:val="0"/>
          <w:sz w:val="28"/>
          <w:szCs w:val="28"/>
          <w:rtl/>
          <w:lang w:eastAsia="ar-SA"/>
          <w14:ligatures w14:val="none"/>
        </w:rPr>
        <w:t xml:space="preserve"> المقرر قانونا بنص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المرسوم بقانون اتحادي رقم 29 لسنة </w:t>
      </w:r>
      <w:r w:rsidR="00E07325" w:rsidRPr="00E07325">
        <w:rPr>
          <w:rFonts w:ascii="Times New Roman" w:eastAsia="Times New Roman" w:hAnsi="Times New Roman" w:cs="Times New Roman"/>
          <w:b/>
          <w:bCs/>
          <w:kern w:val="0"/>
          <w:sz w:val="28"/>
          <w:szCs w:val="28"/>
          <w:lang w:eastAsia="ar-SA" w:bidi="ar-AE"/>
          <w14:ligatures w14:val="none"/>
        </w:rPr>
        <w:t xml:space="preserve">2021 </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شأن دخول وإقامة الأجانب أن</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تطبيق العقوبات المنصوص عليها في المواد السابقة، لا تسري أحكام المواد الخاصة بوقف التنفيذ واستبدال العقوبة، والعفو القضائي الواردة في قانون العقوبات</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xml:space="preserve"> بما مفاده عدم سريان أحكام المواد الخاصة بوقف التنفيذ واستبدال العقوبة والعفو القضائي الواردة في قانون العقوبات على </w:t>
      </w:r>
      <w:r w:rsidR="00E07325" w:rsidRPr="000C642A">
        <w:rPr>
          <w:rFonts w:ascii="Times New Roman" w:eastAsia="Times New Roman" w:hAnsi="Times New Roman" w:cs="Times New Roman"/>
          <w:b/>
          <w:bCs/>
          <w:kern w:val="0"/>
          <w:sz w:val="28"/>
          <w:szCs w:val="28"/>
          <w:rtl/>
          <w:lang w:eastAsia="ar-SA"/>
          <w14:ligatures w14:val="none"/>
        </w:rPr>
        <w:t>العقوبات الخاصة بالجرائم الواردة في المواد السابقة على تلك المادة</w:t>
      </w:r>
      <w:r w:rsidR="00FB5CB8"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إلا أن استبدال العقوبة المنصوص عليها في المادة آنفة البيان </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والمحظور تطبيقها </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تختلف عن الظروف المخففة، ومنها الرأفة لغة وقانونا</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فاستبدال العقوبة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يعرف بأنه إحلال شيءٍ محلّ شيءٍ آخر أي وضع عقوبة مكان عقوبة أخرى</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أما الظروف المخففة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فهي الأحوال أو الملابسات التي تؤدي إلى التقليل من الشدة أو التخفيف من العبء</w:t>
      </w:r>
      <w:r w:rsidR="00E07325" w:rsidRPr="000C642A">
        <w:rPr>
          <w:rFonts w:ascii="Times New Roman" w:eastAsia="Times New Roman" w:hAnsi="Times New Roman" w:cs="Times New Roman" w:hint="cs"/>
          <w:b/>
          <w:bCs/>
          <w:kern w:val="0"/>
          <w:sz w:val="28"/>
          <w:szCs w:val="28"/>
          <w:rtl/>
          <w:lang w:eastAsia="ar-SA"/>
          <w14:ligatures w14:val="none"/>
        </w:rPr>
        <w:t>، و</w:t>
      </w:r>
      <w:r w:rsidR="00E07325" w:rsidRPr="000C642A">
        <w:rPr>
          <w:rFonts w:ascii="Times New Roman" w:eastAsia="Times New Roman" w:hAnsi="Times New Roman" w:cs="Times New Roman"/>
          <w:b/>
          <w:bCs/>
          <w:kern w:val="0"/>
          <w:sz w:val="28"/>
          <w:szCs w:val="28"/>
          <w:rtl/>
          <w:lang w:eastAsia="ar-SA"/>
          <w14:ligatures w14:val="none"/>
        </w:rPr>
        <w:t xml:space="preserve">الرأفة أو النزول بالعقوبة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هي الانخفاض أو التقليل أي تخفيف العقوبة وجعلها أقل شدة</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كما يعرف استبدال العقوبة قانونا</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بأنه تغيير نوع العقوبة المحكوم بها بعقوبة أخرى أخف متى أجاز القانون ذلك دون المساس بثبوت الجريمة، فاستبدال العقوبة يعني تغيير نوع العقوبة بالكامل، وليس فقط تخفيفها إذا أجاز القانون ذلك</w:t>
      </w:r>
      <w:r w:rsidR="00E07325" w:rsidRPr="000C642A">
        <w:rPr>
          <w:rFonts w:ascii="Times New Roman" w:eastAsia="Times New Roman" w:hAnsi="Times New Roman" w:cs="Times New Roman" w:hint="cs"/>
          <w:b/>
          <w:bCs/>
          <w:kern w:val="0"/>
          <w:sz w:val="28"/>
          <w:szCs w:val="28"/>
          <w:rtl/>
          <w:lang w:eastAsia="ar-SA"/>
          <w14:ligatures w14:val="none"/>
        </w:rPr>
        <w:t>، أ</w:t>
      </w:r>
      <w:r w:rsidR="00E07325" w:rsidRPr="000C642A">
        <w:rPr>
          <w:rFonts w:ascii="Times New Roman" w:eastAsia="Times New Roman" w:hAnsi="Times New Roman" w:cs="Times New Roman"/>
          <w:b/>
          <w:bCs/>
          <w:kern w:val="0"/>
          <w:sz w:val="28"/>
          <w:szCs w:val="28"/>
          <w:rtl/>
          <w:lang w:eastAsia="ar-SA"/>
          <w14:ligatures w14:val="none"/>
        </w:rPr>
        <w:t>ما الظروف المخففة قانونًا: فهي أسباب أو حالات يقرّها القانون، أو تستخلصها المحكمة من وقائع الدعوى، وتؤدي إلى تخفيف العقوبة المقررة للجريمة، دون أن تمس بوصفها القانوني، أي أن الجريمة تبقى كما هي، لكن العقوبة تُخفَّف مراعاةً لظروف خاصة بالجاني أو بالفعل</w:t>
      </w:r>
      <w:r w:rsidR="00E07325" w:rsidRPr="000C642A">
        <w:rPr>
          <w:rFonts w:ascii="Times New Roman" w:eastAsia="Times New Roman" w:hAnsi="Times New Roman" w:cs="Times New Roman" w:hint="cs"/>
          <w:b/>
          <w:bCs/>
          <w:kern w:val="0"/>
          <w:sz w:val="28"/>
          <w:szCs w:val="28"/>
          <w:rtl/>
          <w:lang w:eastAsia="ar-SA"/>
          <w14:ligatures w14:val="none"/>
        </w:rPr>
        <w:t>، و</w:t>
      </w:r>
      <w:r w:rsidR="00E07325" w:rsidRPr="000C642A">
        <w:rPr>
          <w:rFonts w:ascii="Times New Roman" w:eastAsia="Times New Roman" w:hAnsi="Times New Roman" w:cs="Times New Roman"/>
          <w:b/>
          <w:bCs/>
          <w:kern w:val="0"/>
          <w:sz w:val="28"/>
          <w:szCs w:val="28"/>
          <w:rtl/>
          <w:lang w:eastAsia="ar-SA"/>
          <w14:ligatures w14:val="none"/>
        </w:rPr>
        <w:t>الرأفة قانونًا: هي سلطة تقديرية يقررها القانون للمحكمة تُمكّنها من تخفيف العقوبة والنزول بها عن الحد الأدنى المقرر قان</w:t>
      </w:r>
      <w:r w:rsidR="00E07325" w:rsidRPr="00E07325">
        <w:rPr>
          <w:rFonts w:ascii="Times New Roman" w:eastAsia="Times New Roman" w:hAnsi="Times New Roman" w:cs="Times New Roman"/>
          <w:b/>
          <w:bCs/>
          <w:kern w:val="0"/>
          <w:sz w:val="28"/>
          <w:szCs w:val="28"/>
          <w:rtl/>
          <w:lang w:eastAsia="ar-SA"/>
          <w14:ligatures w14:val="none"/>
        </w:rPr>
        <w:t>ونًا إذا توافرت ظروف مخفِّفة تستدعي الرحمة بالمتهم مع بقاء نوع العقوبة دون تغيير</w:t>
      </w:r>
      <w:r w:rsidR="00E07325" w:rsidRPr="00E07325">
        <w:rPr>
          <w:rFonts w:ascii="Times New Roman" w:eastAsia="Times New Roman" w:hAnsi="Times New Roman" w:cs="Times New Roman" w:hint="cs"/>
          <w:b/>
          <w:bCs/>
          <w:kern w:val="0"/>
          <w:sz w:val="28"/>
          <w:szCs w:val="28"/>
          <w:rtl/>
          <w:lang w:eastAsia="ar-SA"/>
          <w14:ligatures w14:val="none"/>
        </w:rPr>
        <w:t>،</w:t>
      </w:r>
    </w:p>
    <w:p w14:paraId="0C4BAE99" w14:textId="1DA0D328" w:rsidR="00E07325" w:rsidRDefault="007A1829" w:rsidP="00CD3DC5">
      <w:pPr>
        <w:spacing w:after="0" w:line="360" w:lineRule="auto"/>
        <w:ind w:firstLine="429"/>
        <w:jc w:val="both"/>
        <w:rPr>
          <w:rFonts w:ascii="Times New Roman" w:eastAsia="Times New Roman" w:hAnsi="Times New Roman" w:cs="Times New Roman"/>
          <w:b/>
          <w:bCs/>
          <w:kern w:val="0"/>
          <w:sz w:val="28"/>
          <w:szCs w:val="28"/>
          <w:rtl/>
          <w:lang w:eastAsia="ar-SA"/>
          <w14:ligatures w14:val="none"/>
        </w:rPr>
      </w:pPr>
      <w:r>
        <w:rPr>
          <w:rFonts w:ascii="Times New Roman" w:eastAsia="Times New Roman" w:hAnsi="Times New Roman" w:cs="Times New Roman" w:hint="cs"/>
          <w:b/>
          <w:bCs/>
          <w:kern w:val="0"/>
          <w:sz w:val="28"/>
          <w:szCs w:val="28"/>
          <w:rtl/>
          <w:lang w:eastAsia="ar-SA"/>
          <w14:ligatures w14:val="none"/>
        </w:rPr>
        <w:t>2- المقرر أن</w:t>
      </w:r>
      <w:r w:rsidR="00E07325" w:rsidRPr="00E07325">
        <w:rPr>
          <w:rFonts w:ascii="Times New Roman" w:eastAsia="Times New Roman" w:hAnsi="Times New Roman" w:cs="Times New Roman"/>
          <w:b/>
          <w:bCs/>
          <w:kern w:val="0"/>
          <w:sz w:val="28"/>
          <w:szCs w:val="28"/>
          <w:rtl/>
          <w:lang w:eastAsia="ar-SA"/>
          <w14:ligatures w14:val="none"/>
        </w:rPr>
        <w:t xml:space="preserve"> المشرع الإماراتي </w:t>
      </w:r>
      <w:r>
        <w:rPr>
          <w:rFonts w:ascii="Times New Roman" w:eastAsia="Times New Roman" w:hAnsi="Times New Roman" w:cs="Times New Roman" w:hint="cs"/>
          <w:b/>
          <w:bCs/>
          <w:kern w:val="0"/>
          <w:sz w:val="28"/>
          <w:szCs w:val="28"/>
          <w:rtl/>
          <w:lang w:eastAsia="ar-SA"/>
          <w14:ligatures w14:val="none"/>
        </w:rPr>
        <w:t xml:space="preserve">نظم </w:t>
      </w:r>
      <w:r w:rsidR="00E07325" w:rsidRPr="00E07325">
        <w:rPr>
          <w:rFonts w:ascii="Times New Roman" w:eastAsia="Times New Roman" w:hAnsi="Times New Roman" w:cs="Times New Roman"/>
          <w:b/>
          <w:bCs/>
          <w:kern w:val="0"/>
          <w:sz w:val="28"/>
          <w:szCs w:val="28"/>
          <w:rtl/>
          <w:lang w:eastAsia="ar-SA"/>
          <w14:ligatures w14:val="none"/>
        </w:rPr>
        <w:t>استبدال العقوبة في المرسوم بقانون اتحادي رقم 31 لسنة 2021 بإصدار قانون الجرائم والعقوبات وتعديلاته، إضافة إلى قوانين وإجراءات خاصة في بعض الجرائم، فاستبدال العقوبة قد يكون باستبدال الحبس بالغرامة، وذلك في بعض الجنح، أو بتدبير بديل مثل الخدمة المجتمعية أو الإلزام بحضور برامج تأهيل أو علاج أو المراقبة أو الالتزامات السلوكية، ويكون ذلك غالبًا في الجرائم البسيطة أو عند مراعاة ظروف المتهم، أو باستبدال باقي مدة العقوبة بعد تنفيذ جزء منها بتدبير أخف إذا ثبت حسن السلوك</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وقد يكون استبدال العقوبة في القضايا الخاصة مثل قضايا الشيكات (في حالات معينة) والأحداث وبعض مخالفات القوانين الخاصة</w:t>
      </w:r>
      <w:r w:rsidR="00E07325" w:rsidRPr="00E07325">
        <w:rPr>
          <w:rFonts w:ascii="Times New Roman" w:eastAsia="Times New Roman" w:hAnsi="Times New Roman" w:cs="Times New Roman" w:hint="cs"/>
          <w:b/>
          <w:bCs/>
          <w:kern w:val="0"/>
          <w:sz w:val="28"/>
          <w:szCs w:val="28"/>
          <w:rtl/>
          <w:lang w:eastAsia="ar-SA"/>
          <w14:ligatures w14:val="none"/>
        </w:rPr>
        <w:t>،</w:t>
      </w:r>
      <w:r>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 أما الرأفة فنصت عليها </w:t>
      </w:r>
      <w:r w:rsidR="00E07325" w:rsidRPr="00E07325">
        <w:rPr>
          <w:rFonts w:ascii="Times New Roman" w:eastAsia="Times New Roman" w:hAnsi="Times New Roman" w:cs="Times New Roman"/>
          <w:b/>
          <w:bCs/>
          <w:kern w:val="0"/>
          <w:sz w:val="28"/>
          <w:szCs w:val="28"/>
          <w:rtl/>
          <w:lang w:eastAsia="ar-SA"/>
          <w14:ligatures w14:val="none"/>
        </w:rPr>
        <w:lastRenderedPageBreak/>
        <w:t xml:space="preserve">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الإماراتي، والتي تخوّل المحكمة النزول بالعقوبة عن الحد الأدنى المقرر قانونًا مع بقاء نوع العقوبة كما هو، وذلك إذا وجدت ظروفًا مخفِّفة أو اعتبارات إنسانية أو ما يبرر تخفيف الجزاء</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ومن جماع ما تقدم، فإن الحظر الوارد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المرسوم بقانون رقم 29 لسنة 2021 في شأن دخول وإقامة الأجانب والخاص باستبدال العقوبة يختلف عن سلطة محكمة الموضوع في تطبيق أحكام المواد الخاصة بالظروف المخففة، ومن ضمنها الرأفة المنصوص عليها في 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والتي لا تندرج ضمن الحظر الوارد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قانون دخول وإقامة الأجانب،</w:t>
      </w:r>
      <w:r w:rsidR="00B757BE" w:rsidRPr="00B757BE">
        <w:rPr>
          <w:rFonts w:ascii="Times New Roman" w:eastAsia="Times New Roman" w:hAnsi="Times New Roman" w:cs="Times New Roman"/>
          <w:b/>
          <w:bCs/>
          <w:kern w:val="0"/>
          <w:sz w:val="28"/>
          <w:szCs w:val="28"/>
          <w:rtl/>
          <w:lang w:eastAsia="ar-SA"/>
          <w14:ligatures w14:val="none"/>
        </w:rPr>
        <w:t xml:space="preserve"> </w:t>
      </w:r>
      <w:r w:rsidR="00B757BE" w:rsidRPr="00E07325">
        <w:rPr>
          <w:rFonts w:ascii="Times New Roman" w:eastAsia="Times New Roman" w:hAnsi="Times New Roman" w:cs="Times New Roman"/>
          <w:b/>
          <w:bCs/>
          <w:kern w:val="0"/>
          <w:sz w:val="28"/>
          <w:szCs w:val="28"/>
          <w:rtl/>
          <w:lang w:eastAsia="ar-SA"/>
          <w14:ligatures w14:val="none"/>
        </w:rPr>
        <w:t xml:space="preserve">ويؤكد هذه المغايرة أن المشرع نص صراحة في المادة </w:t>
      </w:r>
      <w:r w:rsidR="00B757BE" w:rsidRPr="00E07325">
        <w:rPr>
          <w:rFonts w:ascii="Times New Roman" w:eastAsia="Times New Roman" w:hAnsi="Times New Roman" w:cs="Times New Roman" w:hint="cs"/>
          <w:b/>
          <w:bCs/>
          <w:kern w:val="0"/>
          <w:sz w:val="28"/>
          <w:szCs w:val="28"/>
          <w:rtl/>
          <w:lang w:eastAsia="ar-SA"/>
          <w14:ligatures w14:val="none"/>
        </w:rPr>
        <w:t>(25)</w:t>
      </w:r>
      <w:r w:rsidR="00B757BE" w:rsidRPr="00E07325">
        <w:rPr>
          <w:rFonts w:ascii="Times New Roman" w:eastAsia="Times New Roman" w:hAnsi="Times New Roman" w:cs="Times New Roman"/>
          <w:b/>
          <w:bCs/>
          <w:kern w:val="0"/>
          <w:sz w:val="28"/>
          <w:szCs w:val="28"/>
          <w:rtl/>
          <w:lang w:eastAsia="ar-SA"/>
          <w14:ligatures w14:val="none"/>
        </w:rPr>
        <w:t xml:space="preserve"> من القانون الأخير على حظر تطبيق الظروف المخففة على الجرائم الواردة في هذه المادة بنصه على أن</w:t>
      </w:r>
      <w:r w:rsidR="00B757BE" w:rsidRPr="00E07325">
        <w:rPr>
          <w:rFonts w:ascii="Times New Roman" w:eastAsia="Times New Roman" w:hAnsi="Times New Roman" w:cs="Times New Roman" w:hint="cs"/>
          <w:b/>
          <w:bCs/>
          <w:kern w:val="0"/>
          <w:sz w:val="28"/>
          <w:szCs w:val="28"/>
          <w:rtl/>
          <w:lang w:eastAsia="ar-SA"/>
          <w14:ligatures w14:val="none"/>
        </w:rPr>
        <w:t xml:space="preserve"> "</w:t>
      </w:r>
      <w:r w:rsidR="00B757BE" w:rsidRPr="00E07325">
        <w:rPr>
          <w:rFonts w:ascii="Times New Roman" w:eastAsia="Times New Roman" w:hAnsi="Times New Roman" w:cs="Times New Roman"/>
          <w:b/>
          <w:bCs/>
          <w:kern w:val="0"/>
          <w:sz w:val="28"/>
          <w:szCs w:val="28"/>
          <w:rtl/>
          <w:lang w:eastAsia="ar-SA"/>
          <w14:ligatures w14:val="none"/>
        </w:rPr>
        <w:t>9- تستثنى الجرائم المنصوص عليها في هذه المادة من سريان أحكام الظروف المخففة المنصوص عليها في قانون العقوبات</w:t>
      </w:r>
      <w:r w:rsidR="00B757BE" w:rsidRPr="00E07325">
        <w:rPr>
          <w:rFonts w:ascii="Times New Roman" w:eastAsia="Times New Roman" w:hAnsi="Times New Roman" w:cs="Times New Roman" w:hint="cs"/>
          <w:b/>
          <w:bCs/>
          <w:kern w:val="0"/>
          <w:sz w:val="28"/>
          <w:szCs w:val="28"/>
          <w:rtl/>
          <w:lang w:eastAsia="ar-SA"/>
          <w14:ligatures w14:val="none"/>
        </w:rPr>
        <w:t>"</w:t>
      </w:r>
      <w:r w:rsidR="00B757BE" w:rsidRPr="00E07325">
        <w:rPr>
          <w:rFonts w:ascii="Times New Roman" w:eastAsia="Times New Roman" w:hAnsi="Times New Roman" w:cs="Times New Roman"/>
          <w:b/>
          <w:bCs/>
          <w:kern w:val="0"/>
          <w:sz w:val="28"/>
          <w:szCs w:val="28"/>
          <w:rtl/>
          <w:lang w:eastAsia="ar-SA"/>
          <w14:ligatures w14:val="none"/>
        </w:rPr>
        <w:t xml:space="preserve">، وهذه المادة من ضمن المواد السابقة على المادة </w:t>
      </w:r>
      <w:r w:rsidR="00B757BE" w:rsidRPr="00E07325">
        <w:rPr>
          <w:rFonts w:ascii="Times New Roman" w:eastAsia="Times New Roman" w:hAnsi="Times New Roman" w:cs="Times New Roman" w:hint="cs"/>
          <w:b/>
          <w:bCs/>
          <w:kern w:val="0"/>
          <w:sz w:val="28"/>
          <w:szCs w:val="28"/>
          <w:rtl/>
          <w:lang w:eastAsia="ar-SA"/>
          <w14:ligatures w14:val="none"/>
        </w:rPr>
        <w:t>(32)</w:t>
      </w:r>
      <w:r w:rsidR="00B757BE" w:rsidRPr="00E07325">
        <w:rPr>
          <w:rFonts w:ascii="Times New Roman" w:eastAsia="Times New Roman" w:hAnsi="Times New Roman" w:cs="Times New Roman"/>
          <w:b/>
          <w:bCs/>
          <w:kern w:val="0"/>
          <w:sz w:val="28"/>
          <w:szCs w:val="28"/>
          <w:rtl/>
          <w:lang w:eastAsia="ar-SA"/>
          <w14:ligatures w14:val="none"/>
        </w:rPr>
        <w:t xml:space="preserve"> من ذات القانون، فلو أن استبدال العقوبة يشمل الظروف المخففة لما نص المشرع صراحة على عدم استعمال الظروف المخففة في الجرائم الواردة في المادة </w:t>
      </w:r>
      <w:r w:rsidR="00B757BE" w:rsidRPr="00E07325">
        <w:rPr>
          <w:rFonts w:ascii="Times New Roman" w:eastAsia="Times New Roman" w:hAnsi="Times New Roman" w:cs="Times New Roman" w:hint="cs"/>
          <w:b/>
          <w:bCs/>
          <w:kern w:val="0"/>
          <w:sz w:val="28"/>
          <w:szCs w:val="28"/>
          <w:rtl/>
          <w:lang w:eastAsia="ar-SA"/>
          <w14:ligatures w14:val="none"/>
        </w:rPr>
        <w:t>(25)</w:t>
      </w:r>
      <w:r w:rsidR="00B757BE" w:rsidRPr="00E07325">
        <w:rPr>
          <w:rFonts w:ascii="Times New Roman" w:eastAsia="Times New Roman" w:hAnsi="Times New Roman" w:cs="Times New Roman"/>
          <w:b/>
          <w:bCs/>
          <w:kern w:val="0"/>
          <w:sz w:val="28"/>
          <w:szCs w:val="28"/>
          <w:rtl/>
          <w:lang w:eastAsia="ar-SA"/>
          <w14:ligatures w14:val="none"/>
        </w:rPr>
        <w:t xml:space="preserve"> آنفة البيان وإلا يعد ذلك تكراراً للحظر الوارد في المادة </w:t>
      </w:r>
      <w:r w:rsidR="00B757BE" w:rsidRPr="00E07325">
        <w:rPr>
          <w:rFonts w:ascii="Times New Roman" w:eastAsia="Times New Roman" w:hAnsi="Times New Roman" w:cs="Times New Roman" w:hint="cs"/>
          <w:b/>
          <w:bCs/>
          <w:kern w:val="0"/>
          <w:sz w:val="28"/>
          <w:szCs w:val="28"/>
          <w:rtl/>
          <w:lang w:eastAsia="ar-SA"/>
          <w14:ligatures w14:val="none"/>
        </w:rPr>
        <w:t>(32)</w:t>
      </w:r>
      <w:r w:rsidR="00B757BE" w:rsidRPr="00E07325">
        <w:rPr>
          <w:rFonts w:ascii="Times New Roman" w:eastAsia="Times New Roman" w:hAnsi="Times New Roman" w:cs="Times New Roman"/>
          <w:b/>
          <w:bCs/>
          <w:kern w:val="0"/>
          <w:sz w:val="28"/>
          <w:szCs w:val="28"/>
          <w:rtl/>
          <w:lang w:eastAsia="ar-SA"/>
          <w14:ligatures w14:val="none"/>
        </w:rPr>
        <w:t xml:space="preserve"> وهو ما يتنزه عنه الشار</w:t>
      </w:r>
      <w:r w:rsidR="00B757BE" w:rsidRPr="00E07325">
        <w:rPr>
          <w:rFonts w:ascii="Times New Roman" w:eastAsia="Times New Roman" w:hAnsi="Times New Roman" w:cs="Times New Roman" w:hint="cs"/>
          <w:b/>
          <w:bCs/>
          <w:kern w:val="0"/>
          <w:sz w:val="28"/>
          <w:szCs w:val="28"/>
          <w:rtl/>
          <w:lang w:eastAsia="ar-SA"/>
          <w14:ligatures w14:val="none"/>
        </w:rPr>
        <w:t>ع،</w:t>
      </w:r>
      <w:r w:rsidR="00CD3DC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هذا فضلاً عن أن المادة </w:t>
      </w:r>
      <w:r w:rsidR="00E07325" w:rsidRPr="00E07325">
        <w:rPr>
          <w:rFonts w:ascii="Times New Roman" w:eastAsia="Times New Roman" w:hAnsi="Times New Roman" w:cs="Times New Roman" w:hint="cs"/>
          <w:b/>
          <w:bCs/>
          <w:kern w:val="0"/>
          <w:sz w:val="28"/>
          <w:szCs w:val="28"/>
          <w:rtl/>
          <w:lang w:eastAsia="ar-SA"/>
          <w14:ligatures w14:val="none"/>
        </w:rPr>
        <w:t xml:space="preserve">(36 مكرر) </w:t>
      </w:r>
      <w:r w:rsidR="00E07325" w:rsidRPr="00E07325">
        <w:rPr>
          <w:rFonts w:ascii="Times New Roman" w:eastAsia="Times New Roman" w:hAnsi="Times New Roman" w:cs="Times New Roman"/>
          <w:b/>
          <w:bCs/>
          <w:kern w:val="0"/>
          <w:sz w:val="28"/>
          <w:szCs w:val="28"/>
          <w:rtl/>
          <w:lang w:eastAsia="ar-SA"/>
          <w14:ligatures w14:val="none"/>
        </w:rPr>
        <w:t xml:space="preserve">من القانون اتحادي رقم 6 لسنة 1973 في شأن الهجرة والإقامة والملغي بالمرسوم بقانون رقم 29 لسنة 2021 في شأن دخول وإقامة الأجانب - والمقابلة للمادة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القانون الأخير - قد نصت على أن</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تطبيق العقوبات المنصوص عليها في المواد السابقة، لا تسري أحكام المواد (83)</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(121)</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(147) الخاصة بوقف التنفيذ، واستبدال العقوبة، والعفو القضائي، الواردة في القانون الاتحادي رقم (3) لسنة 1987 بشأن إصدار قانون العقوبات</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وهذه المواد هي المقابلة للمواد (84) الخاصة بوقف التنفيذ</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(126) الخاصة باستبدال العقوبة</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(148) الخاصة بالعفو القضائي من المرسوم بقانون اتحادي رقم (31) لسنة 2021 بإصدار قانون الجرائم والعقوبات، والتي لم يكن من بينها المواد الخاصة بالظروف المخففة، ومن ضمنها المادة (99) المتعلقة بالرأفة، وإن اختلاف أرقام المواد في قانون العقوبات الاتحادي رقم (3) لسنة 1987 الملغى عن أرقامها في قانون الجرائم والعقوبات رقم (31) لسنة 2021 الجديد هو ما دعي المشرع في قانون دخول وإقامة الأجانب رقم 29 لسنة 2021 إلى عدم النص صراحة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منه على المواد الخاصة بوقف التنفيذ واستبدال العقوبة والعفو القضائي كما فعل في القانون رقم 6 لسنة 1973 في شأن الهجرة والإقامة الملغي لكون المشرع استحدث تدابير جديدة مثل الخدمة المجتمعية خلافا لتدبير الإبعاد الذي كان محل استبدال العقوبة؛ ولذلك لم يحددها المشرع بمادة خاصة لما قد يستحدث من تدابير جديدة وفقا للظروف والأوضاع المتجددة تماشيا مع السياسة العقابية الحديثة وهي الاتجاه المعاصر في القانون الجنائي الذي يهدف إلى تجاوز فكرة العقاب للانتقام والانتقال إلى العقاب للإصلاح والحماية الاجتماعية مع احترام حقوق الإنسان</w:t>
      </w:r>
      <w:r w:rsidR="00E07325" w:rsidRPr="00E07325">
        <w:rPr>
          <w:rFonts w:ascii="Times New Roman" w:eastAsia="Times New Roman" w:hAnsi="Times New Roman" w:cs="Times New Roman" w:hint="cs"/>
          <w:b/>
          <w:bCs/>
          <w:kern w:val="0"/>
          <w:sz w:val="28"/>
          <w:szCs w:val="28"/>
          <w:rtl/>
          <w:lang w:eastAsia="ar-SA"/>
          <w14:ligatures w14:val="none"/>
        </w:rPr>
        <w:t>.</w:t>
      </w:r>
    </w:p>
    <w:p w14:paraId="4E75E6CB" w14:textId="2E2ECF49" w:rsidR="00E07325" w:rsidRPr="00E07325" w:rsidRDefault="00F74206" w:rsidP="00E07325">
      <w:pPr>
        <w:spacing w:after="0" w:line="360" w:lineRule="auto"/>
        <w:ind w:firstLine="429"/>
        <w:jc w:val="both"/>
        <w:rPr>
          <w:rFonts w:ascii="Times New Roman" w:eastAsia="Times New Roman" w:hAnsi="Times New Roman" w:cs="Times New Roman"/>
          <w:b/>
          <w:bCs/>
          <w:kern w:val="0"/>
          <w:sz w:val="28"/>
          <w:szCs w:val="28"/>
          <w:lang w:eastAsia="ar-SA" w:bidi="ar-AE"/>
          <w14:ligatures w14:val="none"/>
        </w:rPr>
      </w:pPr>
      <w:r>
        <w:rPr>
          <w:rFonts w:ascii="Times New Roman" w:eastAsia="Times New Roman" w:hAnsi="Times New Roman" w:cs="Times New Roman" w:hint="cs"/>
          <w:b/>
          <w:bCs/>
          <w:kern w:val="0"/>
          <w:sz w:val="28"/>
          <w:szCs w:val="28"/>
          <w:rtl/>
          <w:lang w:eastAsia="ar-SA"/>
          <w14:ligatures w14:val="none"/>
        </w:rPr>
        <w:lastRenderedPageBreak/>
        <w:t xml:space="preserve">3- </w:t>
      </w:r>
      <w:r w:rsidR="00E07325" w:rsidRPr="00E07325">
        <w:rPr>
          <w:rFonts w:ascii="Times New Roman" w:eastAsia="Times New Roman" w:hAnsi="Times New Roman" w:cs="Times New Roman"/>
          <w:b/>
          <w:bCs/>
          <w:kern w:val="0"/>
          <w:sz w:val="28"/>
          <w:szCs w:val="28"/>
          <w:rtl/>
          <w:lang w:eastAsia="ar-SA"/>
          <w14:ligatures w14:val="none"/>
        </w:rPr>
        <w:t xml:space="preserve">لما كان ذلك، وكان البين من مطالعة الحكم المطعون فيه أنه إذ دان المطعون ضده بالجرائم المسندة إليه، وأوقع عليه عقوبة جريمة تزوير جواز سفر وتصريح إقامة بقصد التهرب من أحكام قانون دخول وإقامة الأجانب </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xml:space="preserve"> بوصفها الجريمة الأشد</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وأعمل في حقه الظروف المخففة، وعامله بالرأفة المنصوص عليها في 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وقضي بمعاقبته بالحبس لمدة ستة أشهر عما نسب إليه وإبعاده عن الدولة بعد تنفيذ العقوبة ومصادرة المحررات المزورة المضبوطة، فإنه يكون قد طبق القانون تطبيقاً صحيحاً في حق المطعون فيه، ويكون ما تنعاه النيابة العامة على الحكم المطعون فيه في هذا الخصوص على غير أساس وغير سديد. لما كان ما تقدم، فإن الطعن برمته يكون على غير أساس متعيناً رفضه موضوعا</w:t>
      </w:r>
      <w:r w:rsidR="00E07325" w:rsidRPr="00E07325">
        <w:rPr>
          <w:rFonts w:ascii="Times New Roman" w:eastAsia="Times New Roman" w:hAnsi="Times New Roman" w:cs="Times New Roman" w:hint="cs"/>
          <w:b/>
          <w:bCs/>
          <w:kern w:val="0"/>
          <w:sz w:val="28"/>
          <w:szCs w:val="28"/>
          <w:rtl/>
          <w:lang w:eastAsia="ar-SA"/>
          <w14:ligatures w14:val="none"/>
        </w:rPr>
        <w:t>ً.</w:t>
      </w:r>
    </w:p>
    <w:p w14:paraId="4D5508EB" w14:textId="77777777" w:rsidR="00694B64" w:rsidRDefault="00694B64"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sidRPr="00694B64">
        <w:rPr>
          <w:rFonts w:ascii="Times New Roman" w:eastAsia="Times New Roman" w:hAnsi="Times New Roman" w:cs="Times New Roman"/>
          <w:b/>
          <w:bCs/>
          <w:kern w:val="0"/>
          <w:sz w:val="32"/>
          <w:szCs w:val="32"/>
          <w:rtl/>
          <w:lang w:eastAsia="ar-SA" w:bidi="ar-AE"/>
          <w14:ligatures w14:val="none"/>
        </w:rPr>
        <w:t>المحكمة</w:t>
      </w:r>
    </w:p>
    <w:p w14:paraId="4BC92E76" w14:textId="4D410DCE" w:rsidR="00FB5645" w:rsidRDefault="00FB5645"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Pr>
          <w:rFonts w:ascii="Times New Roman" w:eastAsia="Times New Roman" w:hAnsi="Times New Roman" w:cs="Times New Roman" w:hint="cs"/>
          <w:b/>
          <w:bCs/>
          <w:kern w:val="0"/>
          <w:sz w:val="32"/>
          <w:szCs w:val="32"/>
          <w:rtl/>
          <w:lang w:eastAsia="ar-SA" w:bidi="ar-AE"/>
          <w14:ligatures w14:val="none"/>
        </w:rPr>
        <w:t>______________</w:t>
      </w:r>
    </w:p>
    <w:p w14:paraId="58107683" w14:textId="77777777" w:rsidR="00FB5645" w:rsidRPr="00694B64" w:rsidRDefault="00FB5645"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p>
    <w:p w14:paraId="6637D1D7" w14:textId="77777777" w:rsidR="00C01A1A" w:rsidRDefault="00C01A1A" w:rsidP="00C01A1A">
      <w:pPr>
        <w:spacing w:after="0" w:line="360" w:lineRule="auto"/>
        <w:ind w:firstLine="450"/>
        <w:jc w:val="both"/>
        <w:rPr>
          <w:rFonts w:asciiTheme="majorBidi" w:hAnsiTheme="majorBidi" w:cstheme="majorBidi"/>
          <w:sz w:val="32"/>
          <w:szCs w:val="32"/>
          <w:rtl/>
        </w:rPr>
      </w:pPr>
      <w:r>
        <w:rPr>
          <w:rFonts w:asciiTheme="majorBidi" w:hAnsiTheme="majorBidi" w:cstheme="majorBidi" w:hint="cs"/>
          <w:sz w:val="32"/>
          <w:szCs w:val="32"/>
          <w:rtl/>
        </w:rPr>
        <w:t>بعد الاطلاع على الأوراق وتلاوة تقرير التلخيص والمداولة قانوناً.</w:t>
      </w:r>
    </w:p>
    <w:p w14:paraId="067A0CBC"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حيث إن الطعن قد استوفى الشكل المقرر في القانون</w:t>
      </w:r>
      <w:r>
        <w:rPr>
          <w:rFonts w:asciiTheme="majorBidi" w:hAnsiTheme="majorBidi" w:cstheme="majorBidi" w:hint="cs"/>
          <w:sz w:val="32"/>
          <w:szCs w:val="32"/>
          <w:rtl/>
        </w:rPr>
        <w:t xml:space="preserve">. </w:t>
      </w:r>
    </w:p>
    <w:p w14:paraId="134743CB" w14:textId="54E65786" w:rsidR="00C01A1A" w:rsidRPr="00C01A1A" w:rsidRDefault="00C01A1A" w:rsidP="00C01A1A">
      <w:pPr>
        <w:spacing w:after="0" w:line="360" w:lineRule="auto"/>
        <w:ind w:firstLine="450"/>
        <w:jc w:val="both"/>
        <w:rPr>
          <w:rFonts w:asciiTheme="majorBidi" w:hAnsiTheme="majorBidi" w:cstheme="majorBidi"/>
          <w:spacing w:val="-6"/>
          <w:sz w:val="32"/>
          <w:szCs w:val="32"/>
          <w:rtl/>
        </w:rPr>
      </w:pPr>
      <w:r w:rsidRPr="00C01A1A">
        <w:rPr>
          <w:rFonts w:asciiTheme="majorBidi" w:hAnsiTheme="majorBidi" w:cstheme="majorBidi" w:hint="cs"/>
          <w:spacing w:val="-6"/>
          <w:sz w:val="32"/>
          <w:szCs w:val="32"/>
          <w:rtl/>
        </w:rPr>
        <w:t>و</w:t>
      </w:r>
      <w:r w:rsidRPr="00C01A1A">
        <w:rPr>
          <w:rFonts w:asciiTheme="majorBidi" w:hAnsiTheme="majorBidi" w:cstheme="majorBidi"/>
          <w:spacing w:val="-6"/>
          <w:sz w:val="32"/>
          <w:szCs w:val="32"/>
          <w:rtl/>
        </w:rPr>
        <w:t>حيث إن الوقائع - على ما يبين من الحكم المطعون فيه وسائر الأوراق - تتحصل في أن النيابة العامة أسندت للمطعون ضده أنه بتاريخ</w:t>
      </w:r>
      <w:r w:rsidRPr="00C01A1A">
        <w:rPr>
          <w:rFonts w:asciiTheme="majorBidi" w:hAnsiTheme="majorBidi" w:cstheme="majorBidi" w:hint="cs"/>
          <w:spacing w:val="-6"/>
          <w:sz w:val="32"/>
          <w:szCs w:val="32"/>
          <w:rtl/>
        </w:rPr>
        <w:t xml:space="preserve"> 2/5/2025 </w:t>
      </w:r>
      <w:r w:rsidRPr="00C01A1A">
        <w:rPr>
          <w:rFonts w:asciiTheme="majorBidi" w:hAnsiTheme="majorBidi" w:cstheme="majorBidi"/>
          <w:spacing w:val="-6"/>
          <w:sz w:val="32"/>
          <w:szCs w:val="32"/>
          <w:rtl/>
        </w:rPr>
        <w:t xml:space="preserve">ولاحق عليه بدائرة إمارة </w:t>
      </w:r>
      <w:r w:rsidR="00FB5645">
        <w:rPr>
          <w:rFonts w:asciiTheme="majorBidi" w:hAnsiTheme="majorBidi" w:cstheme="majorBidi" w:hint="cs"/>
          <w:spacing w:val="-6"/>
          <w:sz w:val="32"/>
          <w:szCs w:val="32"/>
          <w:rtl/>
        </w:rPr>
        <w:t>.......</w:t>
      </w:r>
      <w:r w:rsidRPr="00C01A1A">
        <w:rPr>
          <w:rFonts w:asciiTheme="majorBidi" w:hAnsiTheme="majorBidi" w:cstheme="majorBidi" w:hint="cs"/>
          <w:spacing w:val="-6"/>
          <w:sz w:val="32"/>
          <w:szCs w:val="32"/>
          <w:rtl/>
        </w:rPr>
        <w:t>:</w:t>
      </w:r>
    </w:p>
    <w:p w14:paraId="30007EC4" w14:textId="0A09219D"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1- </w:t>
      </w:r>
      <w:r w:rsidRPr="004E65C9">
        <w:rPr>
          <w:rFonts w:asciiTheme="majorBidi" w:hAnsiTheme="majorBidi" w:cstheme="majorBidi"/>
          <w:sz w:val="32"/>
          <w:szCs w:val="32"/>
          <w:rtl/>
        </w:rPr>
        <w:t xml:space="preserve">اشترك وآخر مجهول بطريقي الاتفاق والتآمر في ارتكاب تزوير بمحرر رسمي </w:t>
      </w:r>
      <w:r>
        <w:rPr>
          <w:rFonts w:asciiTheme="majorBidi" w:hAnsiTheme="majorBidi" w:cstheme="majorBidi" w:hint="cs"/>
          <w:sz w:val="32"/>
          <w:szCs w:val="32"/>
          <w:rtl/>
        </w:rPr>
        <w:t>"</w:t>
      </w:r>
      <w:r w:rsidRPr="004E65C9">
        <w:rPr>
          <w:rFonts w:asciiTheme="majorBidi" w:hAnsiTheme="majorBidi" w:cstheme="majorBidi"/>
          <w:sz w:val="32"/>
          <w:szCs w:val="32"/>
          <w:rtl/>
        </w:rPr>
        <w:t xml:space="preserve">جواز السفر </w:t>
      </w:r>
      <w:r w:rsidR="00FB5645">
        <w:rPr>
          <w:rFonts w:asciiTheme="majorBidi" w:hAnsiTheme="majorBidi" w:cstheme="majorBidi" w:hint="cs"/>
          <w:sz w:val="32"/>
          <w:szCs w:val="32"/>
          <w:rtl/>
        </w:rPr>
        <w:t>.......</w:t>
      </w:r>
      <w:r>
        <w:rPr>
          <w:rFonts w:asciiTheme="majorBidi" w:hAnsiTheme="majorBidi" w:cstheme="majorBidi"/>
          <w:sz w:val="32"/>
          <w:szCs w:val="32"/>
        </w:rPr>
        <w:t xml:space="preserve"> </w:t>
      </w:r>
      <w:r>
        <w:rPr>
          <w:rFonts w:asciiTheme="majorBidi" w:hAnsiTheme="majorBidi" w:cstheme="majorBidi" w:hint="cs"/>
          <w:sz w:val="32"/>
          <w:szCs w:val="32"/>
          <w:rtl/>
        </w:rPr>
        <w:t>" ب</w:t>
      </w:r>
      <w:r w:rsidRPr="004E65C9">
        <w:rPr>
          <w:rFonts w:asciiTheme="majorBidi" w:hAnsiTheme="majorBidi" w:cstheme="majorBidi"/>
          <w:sz w:val="32"/>
          <w:szCs w:val="32"/>
          <w:rtl/>
        </w:rPr>
        <w:t>أن اتفق مع المجهول وزوده ببياناته وصورته</w:t>
      </w:r>
      <w:r>
        <w:rPr>
          <w:rFonts w:asciiTheme="majorBidi" w:hAnsiTheme="majorBidi" w:cstheme="majorBidi" w:hint="cs"/>
          <w:sz w:val="32"/>
          <w:szCs w:val="32"/>
          <w:rtl/>
        </w:rPr>
        <w:t xml:space="preserve"> الشخصية باسم "</w:t>
      </w:r>
      <w:r w:rsidR="00FB5645">
        <w:rPr>
          <w:rFonts w:asciiTheme="majorBidi" w:hAnsiTheme="majorBidi" w:cstheme="majorBidi" w:hint="cs"/>
          <w:sz w:val="32"/>
          <w:szCs w:val="32"/>
          <w:rtl/>
        </w:rPr>
        <w:t xml:space="preserve">....... </w:t>
      </w:r>
      <w:r>
        <w:rPr>
          <w:rFonts w:asciiTheme="majorBidi" w:hAnsiTheme="majorBidi" w:cstheme="majorBidi" w:hint="cs"/>
          <w:sz w:val="32"/>
          <w:szCs w:val="32"/>
          <w:rtl/>
        </w:rPr>
        <w:t>"</w:t>
      </w:r>
      <w:r w:rsidRPr="004E65C9">
        <w:rPr>
          <w:rFonts w:asciiTheme="majorBidi" w:hAnsiTheme="majorBidi" w:cstheme="majorBidi"/>
          <w:sz w:val="32"/>
          <w:szCs w:val="32"/>
          <w:rtl/>
        </w:rPr>
        <w:t>، فتمكن بذلك من تزوير الجواز سالف البيان وبنية استعماله كمحرر صحيح وبقصد التهرب من أحكام قانون دخول وإقامة الأجانب على النحو المبين بالتحقيقات</w:t>
      </w:r>
      <w:r>
        <w:rPr>
          <w:rFonts w:asciiTheme="majorBidi" w:hAnsiTheme="majorBidi" w:cstheme="majorBidi" w:hint="cs"/>
          <w:sz w:val="32"/>
          <w:szCs w:val="32"/>
          <w:rtl/>
        </w:rPr>
        <w:t>.</w:t>
      </w:r>
    </w:p>
    <w:p w14:paraId="1E0BEBA3"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2- </w:t>
      </w:r>
      <w:r w:rsidRPr="004E65C9">
        <w:rPr>
          <w:rFonts w:asciiTheme="majorBidi" w:hAnsiTheme="majorBidi" w:cstheme="majorBidi"/>
          <w:sz w:val="32"/>
          <w:szCs w:val="32"/>
          <w:rtl/>
        </w:rPr>
        <w:t xml:space="preserve">اشترك بطريق المساعدة مع موظف عام حسن النية في ارتكاب تزوير بمحرري رسمي </w:t>
      </w:r>
      <w:r>
        <w:rPr>
          <w:rFonts w:asciiTheme="majorBidi" w:hAnsiTheme="majorBidi" w:cstheme="majorBidi" w:hint="cs"/>
          <w:sz w:val="32"/>
          <w:szCs w:val="32"/>
          <w:rtl/>
        </w:rPr>
        <w:t>"</w:t>
      </w:r>
      <w:r w:rsidRPr="004E65C9">
        <w:rPr>
          <w:rFonts w:asciiTheme="majorBidi" w:hAnsiTheme="majorBidi" w:cstheme="majorBidi"/>
          <w:sz w:val="32"/>
          <w:szCs w:val="32"/>
          <w:rtl/>
        </w:rPr>
        <w:t>تأشيرة الدخول لمدة 90</w:t>
      </w:r>
      <w:r>
        <w:rPr>
          <w:rFonts w:asciiTheme="majorBidi" w:hAnsiTheme="majorBidi" w:cstheme="majorBidi" w:hint="cs"/>
          <w:sz w:val="32"/>
          <w:szCs w:val="32"/>
          <w:rtl/>
        </w:rPr>
        <w:t xml:space="preserve">" </w:t>
      </w:r>
      <w:r w:rsidRPr="004E65C9">
        <w:rPr>
          <w:rFonts w:asciiTheme="majorBidi" w:hAnsiTheme="majorBidi" w:cstheme="majorBidi"/>
          <w:sz w:val="32"/>
          <w:szCs w:val="32"/>
          <w:rtl/>
        </w:rPr>
        <w:t>بأن حرف الحقيقة فيها حال تحريرها، وذلك عن</w:t>
      </w:r>
      <w:r>
        <w:rPr>
          <w:rFonts w:asciiTheme="majorBidi" w:hAnsiTheme="majorBidi" w:cstheme="majorBidi" w:hint="cs"/>
          <w:sz w:val="32"/>
          <w:szCs w:val="32"/>
          <w:rtl/>
        </w:rPr>
        <w:t>د</w:t>
      </w:r>
      <w:r w:rsidRPr="004E65C9">
        <w:rPr>
          <w:rFonts w:asciiTheme="majorBidi" w:hAnsiTheme="majorBidi" w:cstheme="majorBidi"/>
          <w:sz w:val="32"/>
          <w:szCs w:val="32"/>
          <w:rtl/>
        </w:rPr>
        <w:t xml:space="preserve"> تقديم جواز السفر المزور محل الاتهام الأول إلى الموظف المختص، فصدر تصريح الإقامة بناء عليه وبنية استعماله كمحرر صحيح وبقصد التهرب من أحكام قانون دخول وإقامة الأجانب على النحو المبين بالأوراق</w:t>
      </w:r>
      <w:r>
        <w:rPr>
          <w:rFonts w:asciiTheme="majorBidi" w:hAnsiTheme="majorBidi" w:cstheme="majorBidi" w:hint="cs"/>
          <w:sz w:val="32"/>
          <w:szCs w:val="32"/>
          <w:rtl/>
        </w:rPr>
        <w:t>.</w:t>
      </w:r>
    </w:p>
    <w:p w14:paraId="4A5B9C2A"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3- اس</w:t>
      </w:r>
      <w:r w:rsidRPr="004E65C9">
        <w:rPr>
          <w:rFonts w:asciiTheme="majorBidi" w:hAnsiTheme="majorBidi" w:cstheme="majorBidi"/>
          <w:sz w:val="32"/>
          <w:szCs w:val="32"/>
          <w:rtl/>
        </w:rPr>
        <w:t>تعمل المحررين المزورين موضوع الاتهامين الأول والثاني فيما زورا من أجله وبنية استعمالهما كمحررين صحيحين بأن قدمهما إلى الموظف المختص وبقصد التهرب من أحكام قانون دخول وإقامة الأجانب على النحو المبين بالأوراق</w:t>
      </w:r>
      <w:r>
        <w:rPr>
          <w:rFonts w:asciiTheme="majorBidi" w:hAnsiTheme="majorBidi" w:cstheme="majorBidi" w:hint="cs"/>
          <w:sz w:val="32"/>
          <w:szCs w:val="32"/>
          <w:rtl/>
        </w:rPr>
        <w:t>.</w:t>
      </w:r>
    </w:p>
    <w:p w14:paraId="3782C9D4"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lastRenderedPageBreak/>
        <w:t xml:space="preserve">4- </w:t>
      </w:r>
      <w:r w:rsidRPr="004E65C9">
        <w:rPr>
          <w:rFonts w:asciiTheme="majorBidi" w:hAnsiTheme="majorBidi" w:cstheme="majorBidi"/>
          <w:sz w:val="32"/>
          <w:szCs w:val="32"/>
          <w:rtl/>
        </w:rPr>
        <w:t>أعطى بيانا كاذبا إلى الموظف المختص بأن سلمه المحررين المزورين موضوع الاتهامين الأول والثاني بقصد التهرب من أحكام قانون دخول وإقامة الأجانب</w:t>
      </w:r>
      <w:r>
        <w:rPr>
          <w:rFonts w:asciiTheme="majorBidi" w:hAnsiTheme="majorBidi" w:cstheme="majorBidi" w:hint="cs"/>
          <w:sz w:val="32"/>
          <w:szCs w:val="32"/>
          <w:rtl/>
        </w:rPr>
        <w:t>.</w:t>
      </w:r>
    </w:p>
    <w:p w14:paraId="2F85AA4D"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5- </w:t>
      </w:r>
      <w:r w:rsidRPr="004E65C9">
        <w:rPr>
          <w:rFonts w:asciiTheme="majorBidi" w:hAnsiTheme="majorBidi" w:cstheme="majorBidi"/>
          <w:sz w:val="32"/>
          <w:szCs w:val="32"/>
          <w:rtl/>
        </w:rPr>
        <w:t>دخل إلى الدولة بصورة غير مشروعة بموجب استعمال محررات لا تجيز له الدخول على النحو المبين بالتحقيقات</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وطلبت معاقبته طبقا للمواد</w:t>
      </w:r>
      <w:r>
        <w:rPr>
          <w:rFonts w:asciiTheme="majorBidi" w:hAnsiTheme="majorBidi" w:cstheme="majorBidi" w:hint="cs"/>
          <w:sz w:val="32"/>
          <w:szCs w:val="32"/>
          <w:rtl/>
        </w:rPr>
        <w:t xml:space="preserve"> 251/</w:t>
      </w:r>
      <w:r w:rsidRPr="00770B1E">
        <w:rPr>
          <w:rFonts w:asciiTheme="majorBidi" w:hAnsiTheme="majorBidi" w:cstheme="majorBidi" w:hint="cs"/>
          <w:sz w:val="32"/>
          <w:szCs w:val="32"/>
          <w:vertAlign w:val="superscript"/>
          <w:rtl/>
        </w:rPr>
        <w:t>1، 7</w:t>
      </w:r>
      <w:r>
        <w:rPr>
          <w:rFonts w:asciiTheme="majorBidi" w:hAnsiTheme="majorBidi" w:cstheme="majorBidi" w:hint="cs"/>
          <w:sz w:val="32"/>
          <w:szCs w:val="32"/>
          <w:rtl/>
        </w:rPr>
        <w:t>، 252، 258/</w:t>
      </w:r>
      <w:r w:rsidRPr="00770B1E">
        <w:rPr>
          <w:rFonts w:asciiTheme="majorBidi" w:hAnsiTheme="majorBidi" w:cstheme="majorBidi" w:hint="cs"/>
          <w:sz w:val="32"/>
          <w:szCs w:val="32"/>
          <w:vertAlign w:val="superscript"/>
          <w:rtl/>
        </w:rPr>
        <w:t>1</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من المرسوم بقانون اتحادي رقم 31 لسنة 2021 بإصدار قانون الجرائم والعقوبات وبالمواد</w:t>
      </w:r>
      <w:r>
        <w:rPr>
          <w:rFonts w:asciiTheme="majorBidi" w:hAnsiTheme="majorBidi" w:cstheme="majorBidi" w:hint="cs"/>
          <w:sz w:val="32"/>
          <w:szCs w:val="32"/>
          <w:rtl/>
        </w:rPr>
        <w:t xml:space="preserve"> 1، 21، 23، 24، 32 </w:t>
      </w:r>
      <w:r w:rsidRPr="004E65C9">
        <w:rPr>
          <w:rFonts w:asciiTheme="majorBidi" w:hAnsiTheme="majorBidi" w:cstheme="majorBidi"/>
          <w:sz w:val="32"/>
          <w:szCs w:val="32"/>
          <w:rtl/>
        </w:rPr>
        <w:t>من المرسوم بقانون اتحادي رقم 29 لسنة 2021 في شأن دخول وإقامة الأجانب</w:t>
      </w:r>
      <w:r>
        <w:rPr>
          <w:rFonts w:asciiTheme="majorBidi" w:hAnsiTheme="majorBidi" w:cstheme="majorBidi" w:hint="cs"/>
          <w:sz w:val="32"/>
          <w:szCs w:val="32"/>
          <w:rtl/>
        </w:rPr>
        <w:t>.</w:t>
      </w:r>
    </w:p>
    <w:p w14:paraId="35E30F1C" w14:textId="264F671D"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ومحكمة استئناف أبوظبي الاتحادية قضت بجلسة</w:t>
      </w:r>
      <w:r>
        <w:rPr>
          <w:rFonts w:asciiTheme="majorBidi" w:hAnsiTheme="majorBidi" w:cstheme="majorBidi" w:hint="cs"/>
          <w:sz w:val="32"/>
          <w:szCs w:val="32"/>
          <w:rtl/>
        </w:rPr>
        <w:t xml:space="preserve"> 19/11/2025 </w:t>
      </w:r>
      <w:r w:rsidRPr="004E65C9">
        <w:rPr>
          <w:rFonts w:asciiTheme="majorBidi" w:hAnsiTheme="majorBidi" w:cstheme="majorBidi"/>
          <w:sz w:val="32"/>
          <w:szCs w:val="32"/>
          <w:rtl/>
        </w:rPr>
        <w:t>حضوريا</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بمعاقبة </w:t>
      </w:r>
      <w:r>
        <w:rPr>
          <w:rFonts w:asciiTheme="majorBidi" w:hAnsiTheme="majorBidi" w:cstheme="majorBidi" w:hint="cs"/>
          <w:sz w:val="32"/>
          <w:szCs w:val="32"/>
          <w:rtl/>
        </w:rPr>
        <w:t xml:space="preserve">....... - </w:t>
      </w:r>
      <w:r w:rsidRPr="004E65C9">
        <w:rPr>
          <w:rFonts w:asciiTheme="majorBidi" w:hAnsiTheme="majorBidi" w:cstheme="majorBidi"/>
          <w:sz w:val="32"/>
          <w:szCs w:val="32"/>
        </w:rPr>
        <w:t xml:space="preserve"> </w:t>
      </w:r>
      <w:r w:rsidR="001E684A">
        <w:rPr>
          <w:rFonts w:asciiTheme="majorBidi" w:hAnsiTheme="majorBidi" w:cstheme="majorBidi" w:hint="cs"/>
          <w:sz w:val="32"/>
          <w:szCs w:val="32"/>
          <w:rtl/>
        </w:rPr>
        <w:t>...</w:t>
      </w:r>
      <w:r w:rsidRPr="004E65C9">
        <w:rPr>
          <w:rFonts w:asciiTheme="majorBidi" w:hAnsiTheme="majorBidi" w:cstheme="majorBidi"/>
          <w:sz w:val="32"/>
          <w:szCs w:val="32"/>
          <w:rtl/>
        </w:rPr>
        <w:t xml:space="preserve"> الجنسية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بالحبس لمدة ستة شهور عما نسب إليه، وأمرت بإبعاده عن الدولة بعد تنفيذ العقوبة، ومصادرة المحررات المزورة المضبوطة، وإلزامه بالمصاريف القضائية</w:t>
      </w:r>
      <w:r>
        <w:rPr>
          <w:rFonts w:asciiTheme="majorBidi" w:hAnsiTheme="majorBidi" w:cstheme="majorBidi" w:hint="cs"/>
          <w:sz w:val="32"/>
          <w:szCs w:val="32"/>
          <w:rtl/>
        </w:rPr>
        <w:t>.</w:t>
      </w:r>
    </w:p>
    <w:p w14:paraId="62C7756B"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لم ترتض النيابة العامة هذا القضاء، فطعنت عليه بطريق النقض بالطعن المطروح</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ومن حيث إن النيابة العامة تنعي على الحكم المطعون فيه بمخالفة القانون والخطأ في تطبيقه، ذلك أنه قضى بمعاقبة المطعون ضده بالحبس لمدة ستة أشهر عن الجرائم المسندة إليه، رغم أن العقوبة المقررة لجريمة تزوير جواز سفر وتصريح إقامة بقصد التهرب من أحكام قانون دخول وإقامة الأجانب </w:t>
      </w:r>
      <w:r>
        <w:rPr>
          <w:rFonts w:asciiTheme="majorBidi" w:hAnsiTheme="majorBidi" w:cstheme="majorBidi" w:hint="cs"/>
          <w:sz w:val="32"/>
          <w:szCs w:val="32"/>
          <w:rtl/>
        </w:rPr>
        <w:t xml:space="preserve">- </w:t>
      </w:r>
      <w:r w:rsidRPr="004E65C9">
        <w:rPr>
          <w:rFonts w:asciiTheme="majorBidi" w:hAnsiTheme="majorBidi" w:cstheme="majorBidi"/>
          <w:sz w:val="32"/>
          <w:szCs w:val="32"/>
          <w:rtl/>
        </w:rPr>
        <w:t>بوصفها الجريمة الأشد</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 هي السجن المؤقت وبالمخالفة لنص المادة 32 من المرسوم بقانون اتحادي رقم 29 لسنة 2021 في شأن دخول وإقامة الأجانب التي توجب إيقاف سريان أحكام المواد الخاصة باستبدال العقوبة والنزول بالعقوبة عن الحد المقرر لها قانونا</w:t>
      </w:r>
      <w:r>
        <w:rPr>
          <w:rFonts w:asciiTheme="majorBidi" w:hAnsiTheme="majorBidi" w:cstheme="majorBidi" w:hint="cs"/>
          <w:sz w:val="32"/>
          <w:szCs w:val="32"/>
          <w:rtl/>
        </w:rPr>
        <w:t>ً</w:t>
      </w:r>
      <w:r w:rsidRPr="004E65C9">
        <w:rPr>
          <w:rFonts w:asciiTheme="majorBidi" w:hAnsiTheme="majorBidi" w:cstheme="majorBidi"/>
          <w:sz w:val="32"/>
          <w:szCs w:val="32"/>
          <w:rtl/>
        </w:rPr>
        <w:t>ُ</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مما يعيب الحكم ويستوجب نقضه</w:t>
      </w:r>
      <w:r>
        <w:rPr>
          <w:rFonts w:asciiTheme="majorBidi" w:hAnsiTheme="majorBidi" w:cstheme="majorBidi" w:hint="cs"/>
          <w:sz w:val="32"/>
          <w:szCs w:val="32"/>
          <w:rtl/>
        </w:rPr>
        <w:t>.</w:t>
      </w:r>
    </w:p>
    <w:p w14:paraId="18F07851"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 xml:space="preserve">وحيث إن هذا النعي غير سديد، ذلك أنه ولئن كان من المقرر قانونا بنص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المرسوم بقانون اتحادي رقم 29 لسنة </w:t>
      </w:r>
      <w:r w:rsidRPr="004E65C9">
        <w:rPr>
          <w:rFonts w:asciiTheme="majorBidi" w:hAnsiTheme="majorBidi" w:cstheme="majorBidi"/>
          <w:sz w:val="32"/>
          <w:szCs w:val="32"/>
        </w:rPr>
        <w:t xml:space="preserve">2021 </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شأن دخول وإقامة الأجانب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تطبيق العقوبات المنصوص عليها في المواد السابقة، لا تسري أحكام المواد الخاصة بوقف التنفيذ واستبدال العقوبة، والعفو القضائي الواردة في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بما مفاده عدم سريان أحكام المواد الخاصة بوقف التنفيذ واستبدال العقوبة والعفو القضائي الواردة في قانون العقوبات على العقوبات الخاصة بالجرائم الواردة في المواد السابقة على تلك المادة</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إلا أن استبدال العقوبة المنصوص عليها في المادة آنفة البيان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والمحظور تطبيقها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تختلف عن الظروف المخففة، ومنها الرأفة لغة وقانونا</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 xml:space="preserve">فاستبدال العقوبة </w:t>
      </w:r>
      <w:r w:rsidRPr="00694B64">
        <w:rPr>
          <w:rFonts w:asciiTheme="majorBidi" w:hAnsiTheme="majorBidi" w:cstheme="majorBidi" w:hint="cs"/>
          <w:b/>
          <w:bCs/>
          <w:sz w:val="32"/>
          <w:szCs w:val="32"/>
          <w:rtl/>
        </w:rPr>
        <w:t>لغة:</w:t>
      </w:r>
      <w:r w:rsidRPr="004E65C9">
        <w:rPr>
          <w:rFonts w:asciiTheme="majorBidi" w:hAnsiTheme="majorBidi" w:cstheme="majorBidi"/>
          <w:sz w:val="32"/>
          <w:szCs w:val="32"/>
          <w:rtl/>
        </w:rPr>
        <w:t xml:space="preserve"> يعرف بأنه إحلال شيءٍ </w:t>
      </w:r>
      <w:r w:rsidRPr="004E65C9">
        <w:rPr>
          <w:rFonts w:asciiTheme="majorBidi" w:hAnsiTheme="majorBidi" w:cstheme="majorBidi"/>
          <w:sz w:val="32"/>
          <w:szCs w:val="32"/>
          <w:rtl/>
        </w:rPr>
        <w:lastRenderedPageBreak/>
        <w:t>محلّ شيءٍ آخر أي وضع عقوبة مكان عقوبة أخرى</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 xml:space="preserve">أما الظروف المخففة </w:t>
      </w:r>
      <w:r w:rsidRPr="00694B64">
        <w:rPr>
          <w:rFonts w:asciiTheme="majorBidi" w:hAnsiTheme="majorBidi" w:cstheme="majorBidi" w:hint="cs"/>
          <w:b/>
          <w:bCs/>
          <w:sz w:val="32"/>
          <w:szCs w:val="32"/>
          <w:rtl/>
        </w:rPr>
        <w:t>لغة:</w:t>
      </w:r>
      <w:r w:rsidRPr="004E65C9">
        <w:rPr>
          <w:rFonts w:asciiTheme="majorBidi" w:hAnsiTheme="majorBidi" w:cstheme="majorBidi"/>
          <w:sz w:val="32"/>
          <w:szCs w:val="32"/>
          <w:rtl/>
        </w:rPr>
        <w:t xml:space="preserve"> فهي الأحوال أو الملابسات التي تؤدي إلى التقليل من الشدة أو التخفيف من العبء</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و</w:t>
      </w:r>
      <w:r w:rsidRPr="00694B64">
        <w:rPr>
          <w:rFonts w:asciiTheme="majorBidi" w:hAnsiTheme="majorBidi" w:cstheme="majorBidi"/>
          <w:b/>
          <w:bCs/>
          <w:sz w:val="32"/>
          <w:szCs w:val="32"/>
          <w:rtl/>
        </w:rPr>
        <w:t xml:space="preserve">الرأفة أو النزول بالعقوبة </w:t>
      </w:r>
      <w:r w:rsidRPr="00694B64">
        <w:rPr>
          <w:rFonts w:asciiTheme="majorBidi" w:hAnsiTheme="majorBidi" w:cstheme="majorBidi" w:hint="cs"/>
          <w:b/>
          <w:bCs/>
          <w:sz w:val="32"/>
          <w:szCs w:val="32"/>
          <w:rtl/>
        </w:rPr>
        <w:t>لغة:</w:t>
      </w:r>
      <w:r w:rsidRPr="00694B64">
        <w:rPr>
          <w:rFonts w:asciiTheme="majorBidi" w:hAnsiTheme="majorBidi" w:cstheme="majorBidi"/>
          <w:b/>
          <w:bCs/>
          <w:sz w:val="32"/>
          <w:szCs w:val="32"/>
          <w:rtl/>
        </w:rPr>
        <w:t xml:space="preserve"> </w:t>
      </w:r>
      <w:r w:rsidRPr="004E65C9">
        <w:rPr>
          <w:rFonts w:asciiTheme="majorBidi" w:hAnsiTheme="majorBidi" w:cstheme="majorBidi"/>
          <w:sz w:val="32"/>
          <w:szCs w:val="32"/>
          <w:rtl/>
        </w:rPr>
        <w:t>هي الانخفاض أو التقليل أي تخفيف العقوبة وجعلها أقل شدة</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كما يعرف استبدال العقوبة قانونا</w:t>
      </w:r>
      <w:r w:rsidRPr="00694B64">
        <w:rPr>
          <w:rFonts w:asciiTheme="majorBidi" w:hAnsiTheme="majorBidi" w:cstheme="majorBidi" w:hint="cs"/>
          <w:b/>
          <w:bCs/>
          <w:sz w:val="32"/>
          <w:szCs w:val="32"/>
          <w:rtl/>
        </w:rPr>
        <w:t>ً:</w:t>
      </w:r>
      <w:r w:rsidRPr="004E65C9">
        <w:rPr>
          <w:rFonts w:asciiTheme="majorBidi" w:hAnsiTheme="majorBidi" w:cstheme="majorBidi"/>
          <w:sz w:val="32"/>
          <w:szCs w:val="32"/>
          <w:rtl/>
        </w:rPr>
        <w:t xml:space="preserve"> بأنه تغيير نوع العقوبة المحكوم بها بعقوبة أخرى أخف متى أجاز القانون ذلك دون المساس بثبوت الجريمة، فاستبدال العقوبة يعني تغيير نوع العقوبة بالكامل، وليس فقط تخفيفها إذا أجاز القانون ذلك</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أ</w:t>
      </w:r>
      <w:r w:rsidRPr="00694B64">
        <w:rPr>
          <w:rFonts w:asciiTheme="majorBidi" w:hAnsiTheme="majorBidi" w:cstheme="majorBidi"/>
          <w:b/>
          <w:bCs/>
          <w:sz w:val="32"/>
          <w:szCs w:val="32"/>
          <w:rtl/>
        </w:rPr>
        <w:t>ما الظروف المخففة قانونًا:</w:t>
      </w:r>
      <w:r w:rsidRPr="004E65C9">
        <w:rPr>
          <w:rFonts w:asciiTheme="majorBidi" w:hAnsiTheme="majorBidi" w:cstheme="majorBidi"/>
          <w:sz w:val="32"/>
          <w:szCs w:val="32"/>
          <w:rtl/>
        </w:rPr>
        <w:t xml:space="preserve"> فهي أسباب أو حالات يقرّها القانون، أو تستخلصها المحكمة من وقائع الدعوى، وتؤدي إلى تخفيف العقوبة المقررة للجريمة، دون أن تمس بوصفها القانوني، أي أن الجريمة تبقى كما هي، لكن العقوبة تُخفَّف مراعاةً لظروف خاصة بالجاني أو بالفعل</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و</w:t>
      </w:r>
      <w:r w:rsidRPr="00694B64">
        <w:rPr>
          <w:rFonts w:asciiTheme="majorBidi" w:hAnsiTheme="majorBidi" w:cstheme="majorBidi"/>
          <w:b/>
          <w:bCs/>
          <w:sz w:val="32"/>
          <w:szCs w:val="32"/>
          <w:rtl/>
        </w:rPr>
        <w:t>الرأفة قانونًا:</w:t>
      </w:r>
      <w:r w:rsidRPr="004E65C9">
        <w:rPr>
          <w:rFonts w:asciiTheme="majorBidi" w:hAnsiTheme="majorBidi" w:cstheme="majorBidi"/>
          <w:sz w:val="32"/>
          <w:szCs w:val="32"/>
          <w:rtl/>
        </w:rPr>
        <w:t xml:space="preserve"> هي سلطة تقديرية يقررها القانون للمحكمة تُمكّنها من تخفيف العقوبة والنزول بها عن الحد الأدنى المقرر قانونًا إذا توافرت ظروف مخفِّفة تستدعي الرحمة بالمتهم مع بقاء نوع العقوبة دون تغيير</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وقد نظم المشرع الإماراتي استبدال العقوبة في المرسوم بقانون اتحادي رقم 31 لسنة 2021 بإصدار قانون الجرائم والعقوبات وتعديلاته، إضافة إلى قوانين وإجراءات خاصة في بعض الجرائم، فاستبدال العقوبة قد يكون باستبدال الحبس بالغرامة، وذلك في بعض الجنح، أو بتدبير بديل مثل الخدمة المجتمعية أو الإلزام بحضور برامج تأهيل أو علاج أو المراقبة أو الالتزامات السلوكية، ويكون ذلك غالبًا في الجرائم البسيطة أو عند مراعاة ظروف المتهم، أو باستبدال باقي مدة العقوبة بعد تنفيذ جزء منها بتدبير أخف إذا ثبت حسن السلوك</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وقد يكون استبدال العقوبة في القضايا الخاصة مثل قضايا الشيكات (في حالات معينة) والأحداث وبعض مخالفات القوانين الخاصة</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أما الرأفة فنصت عليها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الإماراتي، والتي تخوّل المحكمة النزول بالعقوبة عن الحد الأدنى المقرر قانونًا مع بقاء نوع العقوبة كما هو، وذلك إذا وجدت ظروفًا مخفِّفة أو اعتبارات إنسانية أو ما يبرر تخفيف الجزاء</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ومن جماع ما تقدم، فإن الحظر 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المرسوم بقانون رقم 29 لسنة 2021 في شأن دخول وإقامة الأجانب والخاص باستبدال العقوبة يختلف عن سلطة محكمة الموضوع في تطبيق أحكام المواد الخاصة بالظروف المخففة، ومن ضمنها الرأفة المنصوص عليها في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والتي لا تندرج ضمن الحظر 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قانون دخول وإقامة الأجانب، ويؤكد هذه المغايرة أن المشرع </w:t>
      </w:r>
      <w:r w:rsidRPr="004E65C9">
        <w:rPr>
          <w:rFonts w:asciiTheme="majorBidi" w:hAnsiTheme="majorBidi" w:cstheme="majorBidi"/>
          <w:sz w:val="32"/>
          <w:szCs w:val="32"/>
          <w:rtl/>
        </w:rPr>
        <w:lastRenderedPageBreak/>
        <w:t xml:space="preserve">نص صراحة في المادة </w:t>
      </w:r>
      <w:r>
        <w:rPr>
          <w:rFonts w:asciiTheme="majorBidi" w:hAnsiTheme="majorBidi" w:cstheme="majorBidi" w:hint="cs"/>
          <w:sz w:val="32"/>
          <w:szCs w:val="32"/>
          <w:rtl/>
        </w:rPr>
        <w:t>(25)</w:t>
      </w:r>
      <w:r w:rsidRPr="004E65C9">
        <w:rPr>
          <w:rFonts w:asciiTheme="majorBidi" w:hAnsiTheme="majorBidi" w:cstheme="majorBidi"/>
          <w:sz w:val="32"/>
          <w:szCs w:val="32"/>
          <w:rtl/>
        </w:rPr>
        <w:t xml:space="preserve"> من القانون الأخير على حظر تطبيق الظروف المخففة على الجرائم الواردة في هذه المادة بنصه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9- تستثنى الجرائم المنصوص عليها في هذه المادة من سريان أحكام الظروف المخففة المنصوص عليها في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وهذه المادة من ضمن المواد السابقة على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ذات القانون، فلو أن استبدال العقوبة يشمل الظروف المخففة لما نص المشرع صراحة على عدم استعمال الظروف المخففة في الجرائم الواردة في المادة </w:t>
      </w:r>
      <w:r>
        <w:rPr>
          <w:rFonts w:asciiTheme="majorBidi" w:hAnsiTheme="majorBidi" w:cstheme="majorBidi" w:hint="cs"/>
          <w:sz w:val="32"/>
          <w:szCs w:val="32"/>
          <w:rtl/>
        </w:rPr>
        <w:t>(25)</w:t>
      </w:r>
      <w:r w:rsidRPr="004E65C9">
        <w:rPr>
          <w:rFonts w:asciiTheme="majorBidi" w:hAnsiTheme="majorBidi" w:cstheme="majorBidi"/>
          <w:sz w:val="32"/>
          <w:szCs w:val="32"/>
          <w:rtl/>
        </w:rPr>
        <w:t xml:space="preserve"> آنفة البيان وإلا يعد ذلك تكراراً للحظر 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وهو ما يتنزه عنه الشار</w:t>
      </w:r>
      <w:r>
        <w:rPr>
          <w:rFonts w:asciiTheme="majorBidi" w:hAnsiTheme="majorBidi" w:cstheme="majorBidi" w:hint="cs"/>
          <w:sz w:val="32"/>
          <w:szCs w:val="32"/>
          <w:rtl/>
        </w:rPr>
        <w:t xml:space="preserve">ع، </w:t>
      </w:r>
      <w:r w:rsidRPr="004E65C9">
        <w:rPr>
          <w:rFonts w:asciiTheme="majorBidi" w:hAnsiTheme="majorBidi" w:cstheme="majorBidi"/>
          <w:sz w:val="32"/>
          <w:szCs w:val="32"/>
          <w:rtl/>
        </w:rPr>
        <w:t xml:space="preserve">هذا فضلاً عن أن المادة </w:t>
      </w:r>
      <w:r>
        <w:rPr>
          <w:rFonts w:asciiTheme="majorBidi" w:hAnsiTheme="majorBidi" w:cstheme="majorBidi" w:hint="cs"/>
          <w:sz w:val="32"/>
          <w:szCs w:val="32"/>
          <w:rtl/>
        </w:rPr>
        <w:t xml:space="preserve">(36 مكرر) </w:t>
      </w:r>
      <w:r w:rsidRPr="004E65C9">
        <w:rPr>
          <w:rFonts w:asciiTheme="majorBidi" w:hAnsiTheme="majorBidi" w:cstheme="majorBidi"/>
          <w:sz w:val="32"/>
          <w:szCs w:val="32"/>
          <w:rtl/>
        </w:rPr>
        <w:t xml:space="preserve">من القانون اتحادي رقم 6 لسنة 1973 في شأن الهجرة والإقامة والملغي بالمرسوم بقانون رقم 29 لسنة 2021 في شأن دخول وإقامة الأجانب - والمقابلة للمادة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القانون الأخير - قد نصت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تطبيق العقوبات المنصوص عليها في المواد السابقة، لا تسري أحكام المواد (83)</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(121)</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(147) الخاصة بوقف التنفيذ، واستبدال العقوبة، والعفو القضائي، الواردة في القانون الاتحادي رقم (3) لسنة 1987 بشأن إصدار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وهذه المواد هي المقابلة للمواد (84) الخاصة بوقف التنفيذ</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(126) الخاصة باستبدال العقوبة</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(148) الخاصة بالعفو القضائي من المرسوم بقانون اتحادي رقم (31) لسنة 2021 بإصدار قانون الجرائم والعقوبات، والتي لم يكن من بينها المواد الخاصة بالظروف المخففة، ومن ضمنها المادة (99) المتعلقة بالرأفة، وإن اختلاف أرقام المواد في قانون العقوبات الاتحادي رقم (3) لسنة 1987 الملغى عن أرقامها في قانون الجرائم والعقوبات رقم (31) لسنة 2021 الجديد هو ما دعي المشرع في قانون دخول وإقامة الأجانب رقم 29 لسنة 2021 إلى عدم النص صراحة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منه على المواد الخاصة بوقف التنفيذ واستبدال العقوبة والعفو القضائي كما فعل في القانون رقم 6 لسنة 1973 في شأن الهجرة والإقامة الملغي لكون المشرع استحدث تدابير جديدة مثل الخدمة المجتمعية خلافا لتدبير الإبعاد الذي كان محل استبدال العقوبة؛ ولذلك لم يحددها المشرع بمادة خاصة لما قد يستحدث من تدابير جديدة وفقا للظروف والأوضاع المتجددة تماشيا مع السياسة العقابية الحديثة وهي الاتجاه المعاصر في القانون الجنائي الذي يهدف إلى تجاوز فكرة العقاب للانتقام والانتقال إلى العقاب للإصلاح والحماية الاجتماعية مع احترام حقوق الإنسان</w:t>
      </w:r>
      <w:r>
        <w:rPr>
          <w:rFonts w:asciiTheme="majorBidi" w:hAnsiTheme="majorBidi" w:cstheme="majorBidi" w:hint="cs"/>
          <w:sz w:val="32"/>
          <w:szCs w:val="32"/>
          <w:rtl/>
        </w:rPr>
        <w:t>.</w:t>
      </w:r>
    </w:p>
    <w:p w14:paraId="5C448B39" w14:textId="77777777" w:rsidR="00C01A1A" w:rsidRPr="004E65C9" w:rsidRDefault="00C01A1A" w:rsidP="00C01A1A">
      <w:pPr>
        <w:spacing w:after="0" w:line="360" w:lineRule="auto"/>
        <w:ind w:firstLine="450"/>
        <w:jc w:val="both"/>
        <w:rPr>
          <w:rFonts w:asciiTheme="majorBidi" w:hAnsiTheme="majorBidi" w:cstheme="majorBidi"/>
          <w:sz w:val="32"/>
          <w:szCs w:val="32"/>
        </w:rPr>
      </w:pPr>
      <w:r w:rsidRPr="004E65C9">
        <w:rPr>
          <w:rFonts w:asciiTheme="majorBidi" w:hAnsiTheme="majorBidi" w:cstheme="majorBidi"/>
          <w:sz w:val="32"/>
          <w:szCs w:val="32"/>
          <w:rtl/>
        </w:rPr>
        <w:lastRenderedPageBreak/>
        <w:t xml:space="preserve">لما كان ذلك، وكان البين من مطالعة الحكم المطعون فيه أنه إذ دان المطعون ضده بالجرائم المسندة إليه، وأوقع عليه عقوبة جريمة تزوير جواز سفر وتصريح إقامة بقصد التهرب من أحكام قانون دخول وإقامة الأجانب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بوصفها الجريمة الأشد</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وأعمل في حقه الظروف المخففة، وعامله بالرأفة المنصوص عليها في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وقضي بمعاقبته بالحبس لمدة ستة أشهر عما نسب إليه وإبعاده عن الدولة بعد تنفيذ العقوبة ومصادرة المحررات المزورة المضبوطة، فإنه يكون قد طبق القانون تطبيقاً صحيحاً في حق المطعون فيه، ويكون ما تنعاه النيابة العامة على الحكم المطعون فيه في هذا الخصوص على غير أساس وغير سديد. لما كان ما تقدم، فإن الطعن برمته يكون على غير أساس متعيناً رفضه موضوعا</w:t>
      </w:r>
      <w:r>
        <w:rPr>
          <w:rFonts w:asciiTheme="majorBidi" w:hAnsiTheme="majorBidi" w:cstheme="majorBidi" w:hint="cs"/>
          <w:sz w:val="32"/>
          <w:szCs w:val="32"/>
          <w:rtl/>
        </w:rPr>
        <w:t>ً.</w:t>
      </w:r>
    </w:p>
    <w:p w14:paraId="178AFDF6" w14:textId="291DC7A4" w:rsidR="00694B64" w:rsidRPr="00694B64" w:rsidRDefault="00694B64" w:rsidP="00694B64">
      <w:pPr>
        <w:spacing w:after="0" w:line="360" w:lineRule="auto"/>
        <w:jc w:val="center"/>
        <w:rPr>
          <w:rFonts w:ascii="Arb Times New Roman" w:eastAsia="Times New Roman" w:hAnsi="Arb Times New Roman" w:cs="Simplified Arabic"/>
          <w:kern w:val="0"/>
          <w:szCs w:val="36"/>
          <w:rtl/>
          <w:lang w:eastAsia="ar-SA" w:bidi="ar-AE"/>
          <w14:ligatures w14:val="none"/>
        </w:rPr>
      </w:pPr>
    </w:p>
    <w:sectPr w:rsidR="00694B64" w:rsidRPr="00694B64" w:rsidSect="000C642A">
      <w:headerReference w:type="default" r:id="rId8"/>
      <w:footerReference w:type="first" r:id="rId9"/>
      <w:type w:val="evenPage"/>
      <w:pgSz w:w="11906" w:h="16838" w:code="9"/>
      <w:pgMar w:top="990" w:right="1466" w:bottom="900" w:left="1530" w:header="450" w:footer="461"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8CE43" w14:textId="77777777" w:rsidR="00F63CC3" w:rsidRDefault="00F63CC3" w:rsidP="00D275AF">
      <w:pPr>
        <w:spacing w:after="0" w:line="240" w:lineRule="auto"/>
      </w:pPr>
      <w:r>
        <w:separator/>
      </w:r>
    </w:p>
  </w:endnote>
  <w:endnote w:type="continuationSeparator" w:id="0">
    <w:p w14:paraId="1EDF451D" w14:textId="77777777" w:rsidR="00F63CC3" w:rsidRDefault="00F63CC3" w:rsidP="00D2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7CCBF" w14:textId="085AC513" w:rsidR="00FB5645" w:rsidRPr="00FB5645" w:rsidRDefault="00FB5645">
    <w:pPr>
      <w:pStyle w:val="Footer"/>
      <w:rPr>
        <w:sz w:val="28"/>
        <w:szCs w:val="28"/>
        <w:lang w:bidi="ar-AE"/>
      </w:rPr>
    </w:pPr>
    <w:r w:rsidRPr="00FB5645">
      <w:rPr>
        <w:sz w:val="28"/>
        <w:szCs w:val="28"/>
        <w:lang w:bidi="ar-AE"/>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B8833" w14:textId="77777777" w:rsidR="00F63CC3" w:rsidRDefault="00F63CC3" w:rsidP="00D275AF">
      <w:pPr>
        <w:spacing w:after="0" w:line="240" w:lineRule="auto"/>
      </w:pPr>
      <w:r>
        <w:separator/>
      </w:r>
    </w:p>
  </w:footnote>
  <w:footnote w:type="continuationSeparator" w:id="0">
    <w:p w14:paraId="042B9E3B" w14:textId="77777777" w:rsidR="00F63CC3" w:rsidRDefault="00F63CC3" w:rsidP="00D2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879A6" w14:textId="27C952F7" w:rsidR="00D275AF" w:rsidRPr="00C01A1A" w:rsidRDefault="00C01A1A" w:rsidP="00C01A1A">
    <w:pPr>
      <w:pStyle w:val="Header"/>
      <w:spacing w:line="360" w:lineRule="auto"/>
      <w:jc w:val="right"/>
      <w:rPr>
        <w:rFonts w:asciiTheme="majorBidi" w:hAnsiTheme="majorBidi" w:cstheme="majorBidi"/>
        <w:sz w:val="32"/>
        <w:szCs w:val="32"/>
        <w:rtl/>
        <w:lang w:bidi="ar-AE"/>
      </w:rPr>
    </w:pPr>
    <w:r>
      <w:rPr>
        <w:rFonts w:asciiTheme="majorBidi" w:hAnsiTheme="majorBidi" w:cstheme="majorBidi" w:hint="cs"/>
        <w:sz w:val="32"/>
        <w:szCs w:val="32"/>
        <w:rtl/>
        <w:lang w:bidi="ar-AE"/>
      </w:rPr>
      <w:t>المحكمة الاتحادية العليا</w:t>
    </w:r>
  </w:p>
  <w:p w14:paraId="2DA6D148" w14:textId="77777777" w:rsidR="00D275AF" w:rsidRDefault="00D275AF">
    <w:pPr>
      <w:pStyle w:val="Header"/>
      <w:rPr>
        <w:lang w:bidi="ar-A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AF"/>
    <w:rsid w:val="000B7AE6"/>
    <w:rsid w:val="000C642A"/>
    <w:rsid w:val="0012214B"/>
    <w:rsid w:val="00152D54"/>
    <w:rsid w:val="001E684A"/>
    <w:rsid w:val="00275DB1"/>
    <w:rsid w:val="00352CE2"/>
    <w:rsid w:val="003D37AF"/>
    <w:rsid w:val="00482B69"/>
    <w:rsid w:val="004D0EF7"/>
    <w:rsid w:val="004D73B5"/>
    <w:rsid w:val="004E65C9"/>
    <w:rsid w:val="00531B20"/>
    <w:rsid w:val="0057063B"/>
    <w:rsid w:val="00694B64"/>
    <w:rsid w:val="006F59F1"/>
    <w:rsid w:val="00711FDF"/>
    <w:rsid w:val="00770B1E"/>
    <w:rsid w:val="007A1829"/>
    <w:rsid w:val="007F4C5B"/>
    <w:rsid w:val="008A2FDC"/>
    <w:rsid w:val="008C1DC8"/>
    <w:rsid w:val="008F5400"/>
    <w:rsid w:val="009152E7"/>
    <w:rsid w:val="00921E6E"/>
    <w:rsid w:val="009942EE"/>
    <w:rsid w:val="00A330E3"/>
    <w:rsid w:val="00AE0F9F"/>
    <w:rsid w:val="00B757BE"/>
    <w:rsid w:val="00C01A1A"/>
    <w:rsid w:val="00CD3DC5"/>
    <w:rsid w:val="00D275AF"/>
    <w:rsid w:val="00D50E84"/>
    <w:rsid w:val="00D77EB1"/>
    <w:rsid w:val="00E07325"/>
    <w:rsid w:val="00E96D0F"/>
    <w:rsid w:val="00EA7D3D"/>
    <w:rsid w:val="00EC04D7"/>
    <w:rsid w:val="00F63CC3"/>
    <w:rsid w:val="00F6563B"/>
    <w:rsid w:val="00F74206"/>
    <w:rsid w:val="00FB5645"/>
    <w:rsid w:val="00FB5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AB403"/>
  <w15:chartTrackingRefBased/>
  <w15:docId w15:val="{75909032-820B-462C-B992-7CCB9BA8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5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75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75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75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75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7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75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75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75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75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7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5AF"/>
    <w:rPr>
      <w:rFonts w:eastAsiaTheme="majorEastAsia" w:cstheme="majorBidi"/>
      <w:color w:val="272727" w:themeColor="text1" w:themeTint="D8"/>
    </w:rPr>
  </w:style>
  <w:style w:type="paragraph" w:styleId="Title">
    <w:name w:val="Title"/>
    <w:basedOn w:val="Normal"/>
    <w:next w:val="Normal"/>
    <w:link w:val="TitleChar"/>
    <w:uiPriority w:val="10"/>
    <w:qFormat/>
    <w:rsid w:val="00D27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5AF"/>
    <w:pPr>
      <w:spacing w:before="160"/>
      <w:jc w:val="center"/>
    </w:pPr>
    <w:rPr>
      <w:i/>
      <w:iCs/>
      <w:color w:val="404040" w:themeColor="text1" w:themeTint="BF"/>
    </w:rPr>
  </w:style>
  <w:style w:type="character" w:customStyle="1" w:styleId="QuoteChar">
    <w:name w:val="Quote Char"/>
    <w:basedOn w:val="DefaultParagraphFont"/>
    <w:link w:val="Quote"/>
    <w:uiPriority w:val="29"/>
    <w:rsid w:val="00D275AF"/>
    <w:rPr>
      <w:i/>
      <w:iCs/>
      <w:color w:val="404040" w:themeColor="text1" w:themeTint="BF"/>
    </w:rPr>
  </w:style>
  <w:style w:type="paragraph" w:styleId="ListParagraph">
    <w:name w:val="List Paragraph"/>
    <w:basedOn w:val="Normal"/>
    <w:uiPriority w:val="34"/>
    <w:qFormat/>
    <w:rsid w:val="00D275AF"/>
    <w:pPr>
      <w:ind w:left="720"/>
      <w:contextualSpacing/>
    </w:pPr>
  </w:style>
  <w:style w:type="character" w:styleId="IntenseEmphasis">
    <w:name w:val="Intense Emphasis"/>
    <w:basedOn w:val="DefaultParagraphFont"/>
    <w:uiPriority w:val="21"/>
    <w:qFormat/>
    <w:rsid w:val="00D275AF"/>
    <w:rPr>
      <w:i/>
      <w:iCs/>
      <w:color w:val="2F5496" w:themeColor="accent1" w:themeShade="BF"/>
    </w:rPr>
  </w:style>
  <w:style w:type="paragraph" w:styleId="IntenseQuote">
    <w:name w:val="Intense Quote"/>
    <w:basedOn w:val="Normal"/>
    <w:next w:val="Normal"/>
    <w:link w:val="IntenseQuoteChar"/>
    <w:uiPriority w:val="30"/>
    <w:qFormat/>
    <w:rsid w:val="00D275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75AF"/>
    <w:rPr>
      <w:i/>
      <w:iCs/>
      <w:color w:val="2F5496" w:themeColor="accent1" w:themeShade="BF"/>
    </w:rPr>
  </w:style>
  <w:style w:type="character" w:styleId="IntenseReference">
    <w:name w:val="Intense Reference"/>
    <w:basedOn w:val="DefaultParagraphFont"/>
    <w:uiPriority w:val="32"/>
    <w:qFormat/>
    <w:rsid w:val="00D275AF"/>
    <w:rPr>
      <w:b/>
      <w:bCs/>
      <w:smallCaps/>
      <w:color w:val="2F5496" w:themeColor="accent1" w:themeShade="BF"/>
      <w:spacing w:val="5"/>
    </w:rPr>
  </w:style>
  <w:style w:type="paragraph" w:styleId="Header">
    <w:name w:val="header"/>
    <w:basedOn w:val="Normal"/>
    <w:link w:val="HeaderChar"/>
    <w:uiPriority w:val="99"/>
    <w:unhideWhenUsed/>
    <w:rsid w:val="00D27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5AF"/>
  </w:style>
  <w:style w:type="paragraph" w:styleId="Footer">
    <w:name w:val="footer"/>
    <w:basedOn w:val="Normal"/>
    <w:link w:val="FooterChar"/>
    <w:uiPriority w:val="99"/>
    <w:unhideWhenUsed/>
    <w:rsid w:val="00D27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DBBDFA0C-D548-48C0-9464-5E54DE34A46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2301</Words>
  <Characters>13121</Characters>
  <Application>Microsoft Office Word</Application>
  <DocSecurity>0</DocSecurity>
  <Lines>109</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MOJ</Company>
  <LinksUpToDate>false</LinksUpToDate>
  <CharactersWithSpaces>15392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 قطب أحمد الحمادي</dc:creator>
  <cp:keywords/>
  <dc:description/>
  <cp:lastModifiedBy>ليلى محمد سليم الشكيلي</cp:lastModifiedBy>
  <cp:revision>24</cp:revision>
  <dcterms:created xsi:type="dcterms:W3CDTF">2026-03-03T05:04:00Z</dcterms:created>
  <dcterms:modified xsi:type="dcterms:W3CDTF">2026-03-09T06:23:00Z</dcterms:modified>
</cp:coreProperties>
</file>