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347F2C" w14:textId="668C1A2E" w:rsidR="003C2A89" w:rsidRDefault="0078179D" w:rsidP="00BE1724">
      <w:pPr>
        <w:jc w:val="center"/>
        <w:rPr>
          <w:noProof/>
          <w:rtl/>
        </w:rPr>
      </w:pPr>
      <w:r>
        <w:rPr>
          <w:noProof/>
        </w:rPr>
        <w:drawing>
          <wp:inline distT="0" distB="0" distL="0" distR="0" wp14:anchorId="27D53A84" wp14:editId="08E6BAE4">
            <wp:extent cx="5636895" cy="998137"/>
            <wp:effectExtent l="0" t="0" r="1905" b="0"/>
            <wp:docPr id="156608788" name="صورة 1" descr="PHOTO-2025-06-16-11-16-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BBDFA0C-D548-48C0-9464-5E54DE34A46B" descr="PHOTO-2025-06-16-11-16-14.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5658876" cy="1002029"/>
                    </a:xfrm>
                    <a:prstGeom prst="rect">
                      <a:avLst/>
                    </a:prstGeom>
                    <a:noFill/>
                    <a:ln>
                      <a:noFill/>
                    </a:ln>
                  </pic:spPr>
                </pic:pic>
              </a:graphicData>
            </a:graphic>
          </wp:inline>
        </w:drawing>
      </w:r>
    </w:p>
    <w:p w14:paraId="6151889C" w14:textId="7A252E24" w:rsidR="0078179D" w:rsidRDefault="0078179D" w:rsidP="0078179D">
      <w:pPr>
        <w:spacing w:line="360" w:lineRule="auto"/>
        <w:jc w:val="center"/>
        <w:rPr>
          <w:rFonts w:ascii="Times New Roman" w:hAnsi="Times New Roman" w:cs="Times New Roman"/>
          <w:b/>
          <w:bCs/>
          <w:noProof/>
          <w:sz w:val="52"/>
          <w:szCs w:val="36"/>
          <w:rtl/>
          <w:lang w:eastAsia="en-US" w:bidi="ar-SA"/>
        </w:rPr>
      </w:pPr>
      <w:bookmarkStart w:id="0" w:name="_Hlk214615631"/>
      <w:r>
        <w:rPr>
          <w:rFonts w:ascii="Times New Roman" w:hAnsi="Times New Roman" w:cs="Times New Roman"/>
          <w:b/>
          <w:bCs/>
          <w:noProof/>
          <w:sz w:val="52"/>
          <w:szCs w:val="36"/>
          <w:rtl/>
          <w:lang w:eastAsia="en-US" w:bidi="ar-SA"/>
        </w:rPr>
        <w:t xml:space="preserve">جلسة </w:t>
      </w:r>
      <w:r>
        <w:rPr>
          <w:rFonts w:ascii="Times New Roman" w:hAnsi="Times New Roman" w:cs="Times New Roman" w:hint="cs"/>
          <w:b/>
          <w:bCs/>
          <w:noProof/>
          <w:sz w:val="52"/>
          <w:szCs w:val="36"/>
          <w:rtl/>
          <w:lang w:eastAsia="en-US" w:bidi="ar-SA"/>
        </w:rPr>
        <w:t>الأربعاء</w:t>
      </w:r>
      <w:r>
        <w:rPr>
          <w:rFonts w:ascii="Times New Roman" w:hAnsi="Times New Roman" w:cs="Times New Roman"/>
          <w:b/>
          <w:bCs/>
          <w:noProof/>
          <w:sz w:val="52"/>
          <w:szCs w:val="36"/>
          <w:rtl/>
          <w:lang w:eastAsia="en-US" w:bidi="ar-SA"/>
        </w:rPr>
        <w:t xml:space="preserve"> الموافق </w:t>
      </w:r>
      <w:r>
        <w:rPr>
          <w:rFonts w:ascii="Times New Roman" w:hAnsi="Times New Roman" w:cs="Times New Roman" w:hint="cs"/>
          <w:b/>
          <w:bCs/>
          <w:noProof/>
          <w:sz w:val="52"/>
          <w:szCs w:val="36"/>
          <w:rtl/>
          <w:lang w:eastAsia="en-US" w:bidi="ar-SA"/>
        </w:rPr>
        <w:t>10</w:t>
      </w:r>
      <w:r>
        <w:rPr>
          <w:rFonts w:ascii="Times New Roman" w:hAnsi="Times New Roman" w:cs="Times New Roman"/>
          <w:b/>
          <w:bCs/>
          <w:noProof/>
          <w:sz w:val="52"/>
          <w:szCs w:val="36"/>
          <w:rtl/>
          <w:lang w:eastAsia="en-US" w:bidi="ar-SA"/>
        </w:rPr>
        <w:t xml:space="preserve"> من </w:t>
      </w:r>
      <w:r>
        <w:rPr>
          <w:rFonts w:ascii="Times New Roman" w:hAnsi="Times New Roman" w:cs="Times New Roman" w:hint="cs"/>
          <w:b/>
          <w:bCs/>
          <w:noProof/>
          <w:sz w:val="52"/>
          <w:szCs w:val="36"/>
          <w:rtl/>
          <w:lang w:eastAsia="en-US" w:bidi="ar-SA"/>
        </w:rPr>
        <w:t>ديسمبر</w:t>
      </w:r>
      <w:r>
        <w:rPr>
          <w:rFonts w:ascii="Times New Roman" w:hAnsi="Times New Roman" w:cs="Times New Roman"/>
          <w:b/>
          <w:bCs/>
          <w:noProof/>
          <w:sz w:val="52"/>
          <w:szCs w:val="36"/>
          <w:rtl/>
          <w:lang w:eastAsia="en-US" w:bidi="ar-SA"/>
        </w:rPr>
        <w:t xml:space="preserve"> سنة </w:t>
      </w:r>
      <w:r>
        <w:rPr>
          <w:rFonts w:ascii="Times New Roman" w:hAnsi="Times New Roman" w:cs="Times New Roman" w:hint="cs"/>
          <w:b/>
          <w:bCs/>
          <w:noProof/>
          <w:sz w:val="52"/>
          <w:szCs w:val="36"/>
          <w:rtl/>
          <w:lang w:eastAsia="en-US" w:bidi="ar-SA"/>
        </w:rPr>
        <w:t>2025</w:t>
      </w:r>
    </w:p>
    <w:p w14:paraId="0FF2B146" w14:textId="68C1B888" w:rsidR="0078179D" w:rsidRDefault="0078179D" w:rsidP="0078179D">
      <w:pPr>
        <w:spacing w:line="360" w:lineRule="auto"/>
        <w:jc w:val="center"/>
        <w:rPr>
          <w:rFonts w:ascii="Times New Roman" w:hAnsi="Times New Roman" w:cs="Times New Roman"/>
          <w:noProof/>
          <w:sz w:val="32"/>
          <w:lang w:eastAsia="en-US" w:bidi="ar-SA"/>
        </w:rPr>
      </w:pPr>
      <w:r>
        <w:rPr>
          <w:rFonts w:ascii="Times New Roman" w:hAnsi="Times New Roman" w:cs="Times New Roman"/>
          <w:noProof/>
          <w:sz w:val="32"/>
          <w:rtl/>
          <w:lang w:eastAsia="en-US" w:bidi="ar-SA"/>
        </w:rPr>
        <w:t xml:space="preserve">برئاسة السيد القاضي / </w:t>
      </w:r>
      <w:r>
        <w:rPr>
          <w:rFonts w:ascii="Times New Roman" w:hAnsi="Times New Roman" w:cs="Times New Roman" w:hint="cs"/>
          <w:noProof/>
          <w:sz w:val="32"/>
          <w:rtl/>
          <w:lang w:eastAsia="en-US" w:bidi="ar-SA"/>
        </w:rPr>
        <w:t>شهاب عبد الرحمن الحمادي</w:t>
      </w:r>
      <w:r>
        <w:rPr>
          <w:rFonts w:ascii="Times New Roman" w:hAnsi="Times New Roman" w:cs="Times New Roman"/>
          <w:noProof/>
          <w:sz w:val="32"/>
          <w:rtl/>
          <w:lang w:eastAsia="en-US" w:bidi="ar-SA"/>
        </w:rPr>
        <w:t xml:space="preserve"> "رئيس الدائرة"</w:t>
      </w:r>
    </w:p>
    <w:p w14:paraId="6C8793C8" w14:textId="58F2F485" w:rsidR="0078179D" w:rsidRDefault="0078179D" w:rsidP="0078179D">
      <w:pPr>
        <w:spacing w:line="360" w:lineRule="auto"/>
        <w:jc w:val="center"/>
        <w:rPr>
          <w:rFonts w:ascii="Times New Roman" w:hAnsi="Times New Roman" w:cs="Times New Roman"/>
          <w:noProof/>
          <w:spacing w:val="-6"/>
          <w:sz w:val="32"/>
          <w:rtl/>
          <w:lang w:eastAsia="en-US" w:bidi="ar-SA"/>
        </w:rPr>
      </w:pPr>
      <w:r>
        <w:rPr>
          <w:rFonts w:ascii="Times New Roman" w:hAnsi="Times New Roman" w:cs="Times New Roman"/>
          <w:noProof/>
          <w:sz w:val="32"/>
          <w:rtl/>
          <w:lang w:eastAsia="en-US" w:bidi="ar-SA"/>
        </w:rPr>
        <w:t xml:space="preserve"> </w:t>
      </w:r>
      <w:r>
        <w:rPr>
          <w:rFonts w:ascii="Times New Roman" w:hAnsi="Times New Roman" w:cs="Times New Roman"/>
          <w:noProof/>
          <w:spacing w:val="-6"/>
          <w:sz w:val="32"/>
          <w:rtl/>
          <w:lang w:eastAsia="en-US" w:bidi="ar-SA"/>
        </w:rPr>
        <w:t>وعضوية السادة القضاة/ الحسن بن العربي فايدي</w:t>
      </w:r>
      <w:r>
        <w:rPr>
          <w:rFonts w:ascii="Times New Roman" w:hAnsi="Times New Roman" w:cs="Times New Roman" w:hint="cs"/>
          <w:noProof/>
          <w:spacing w:val="-6"/>
          <w:sz w:val="32"/>
          <w:rtl/>
          <w:lang w:eastAsia="en-US" w:bidi="ar-SA"/>
        </w:rPr>
        <w:t xml:space="preserve"> وجمعة إبراهيم محمد العتيبي</w:t>
      </w:r>
      <w:r>
        <w:rPr>
          <w:rFonts w:ascii="Times New Roman" w:hAnsi="Times New Roman" w:cs="Times New Roman"/>
          <w:noProof/>
          <w:spacing w:val="-6"/>
          <w:sz w:val="32"/>
          <w:rtl/>
          <w:lang w:eastAsia="en-US" w:bidi="ar-SA"/>
        </w:rPr>
        <w:t>.</w:t>
      </w:r>
    </w:p>
    <w:p w14:paraId="283D5931" w14:textId="77777777" w:rsidR="0078179D" w:rsidRDefault="0078179D" w:rsidP="0078179D">
      <w:pPr>
        <w:tabs>
          <w:tab w:val="left" w:pos="5300"/>
        </w:tabs>
        <w:spacing w:line="360" w:lineRule="auto"/>
        <w:jc w:val="center"/>
        <w:rPr>
          <w:rFonts w:ascii="Times New Roman" w:hAnsi="Times New Roman" w:cs="Times New Roman" w:hint="cs"/>
          <w:b/>
          <w:bCs/>
          <w:noProof/>
          <w:sz w:val="36"/>
          <w:szCs w:val="36"/>
          <w:rtl/>
          <w:lang w:eastAsia="en-US"/>
        </w:rPr>
      </w:pPr>
      <w:bookmarkStart w:id="1" w:name="_Hlk182046574"/>
      <w:r>
        <w:rPr>
          <w:rFonts w:ascii="Times New Roman" w:hAnsi="Times New Roman" w:cs="Times New Roman"/>
          <w:b/>
          <w:bCs/>
          <w:noProof/>
          <w:sz w:val="36"/>
          <w:szCs w:val="36"/>
          <w:rtl/>
          <w:lang w:eastAsia="en-US" w:bidi="ar-SA"/>
        </w:rPr>
        <w:t>(    )</w:t>
      </w:r>
    </w:p>
    <w:p w14:paraId="54937841" w14:textId="0FBEACFE" w:rsidR="0078179D" w:rsidRDefault="0078179D" w:rsidP="0078179D">
      <w:pPr>
        <w:spacing w:line="360" w:lineRule="auto"/>
        <w:jc w:val="center"/>
        <w:rPr>
          <w:rFonts w:ascii="Times New Roman" w:hAnsi="Times New Roman" w:cs="Times New Roman"/>
          <w:b/>
          <w:bCs/>
          <w:noProof/>
          <w:sz w:val="36"/>
          <w:szCs w:val="36"/>
          <w:rtl/>
          <w:lang w:eastAsia="en-US" w:bidi="ar-SA"/>
        </w:rPr>
      </w:pPr>
      <w:r>
        <w:rPr>
          <w:rFonts w:ascii="Times New Roman" w:hAnsi="Times New Roman" w:cs="Times New Roman"/>
          <w:b/>
          <w:bCs/>
          <w:noProof/>
          <w:sz w:val="36"/>
          <w:szCs w:val="36"/>
          <w:rtl/>
          <w:lang w:eastAsia="en-US" w:bidi="ar-SA"/>
        </w:rPr>
        <w:t xml:space="preserve">الطعن رقم </w:t>
      </w:r>
      <w:r>
        <w:rPr>
          <w:rFonts w:ascii="Times New Roman" w:hAnsi="Times New Roman" w:cs="Times New Roman" w:hint="cs"/>
          <w:b/>
          <w:bCs/>
          <w:noProof/>
          <w:sz w:val="36"/>
          <w:szCs w:val="36"/>
          <w:rtl/>
          <w:lang w:eastAsia="en-US" w:bidi="ar-SA"/>
        </w:rPr>
        <w:t>867</w:t>
      </w:r>
      <w:r>
        <w:rPr>
          <w:rFonts w:ascii="Times New Roman" w:hAnsi="Times New Roman" w:cs="Times New Roman"/>
          <w:b/>
          <w:bCs/>
          <w:noProof/>
          <w:sz w:val="36"/>
          <w:szCs w:val="36"/>
          <w:rtl/>
          <w:lang w:eastAsia="en-US" w:bidi="ar-SA"/>
        </w:rPr>
        <w:t xml:space="preserve"> لسنة </w:t>
      </w:r>
      <w:r>
        <w:rPr>
          <w:rFonts w:ascii="Times New Roman" w:hAnsi="Times New Roman" w:cs="Times New Roman" w:hint="cs"/>
          <w:b/>
          <w:bCs/>
          <w:noProof/>
          <w:sz w:val="36"/>
          <w:szCs w:val="36"/>
          <w:rtl/>
          <w:lang w:eastAsia="en-US" w:bidi="ar-SA"/>
        </w:rPr>
        <w:t>2025</w:t>
      </w:r>
      <w:r>
        <w:rPr>
          <w:rFonts w:ascii="Times New Roman" w:hAnsi="Times New Roman" w:cs="Times New Roman"/>
          <w:b/>
          <w:bCs/>
          <w:noProof/>
          <w:sz w:val="36"/>
          <w:szCs w:val="36"/>
          <w:rtl/>
          <w:lang w:eastAsia="en-US" w:bidi="ar-SA"/>
        </w:rPr>
        <w:t xml:space="preserve"> مدني</w:t>
      </w:r>
    </w:p>
    <w:p w14:paraId="6CAFC1E3" w14:textId="12D9E75A" w:rsidR="00272D0F" w:rsidRPr="008A07C2" w:rsidRDefault="00272D0F" w:rsidP="00272D0F">
      <w:pPr>
        <w:spacing w:line="360" w:lineRule="auto"/>
        <w:jc w:val="both"/>
        <w:rPr>
          <w:rFonts w:ascii="Times New Roman" w:hAnsi="Times New Roman" w:cs="Times New Roman"/>
          <w:b/>
          <w:bCs/>
          <w:sz w:val="44"/>
          <w:szCs w:val="28"/>
          <w:rtl/>
          <w:lang w:eastAsia="en-US" w:bidi="ar-SA"/>
        </w:rPr>
      </w:pPr>
      <w:r w:rsidRPr="008A07C2">
        <w:rPr>
          <w:rFonts w:ascii="Times New Roman" w:hAnsi="Times New Roman" w:cs="Times New Roman" w:hint="cs"/>
          <w:b/>
          <w:bCs/>
          <w:sz w:val="44"/>
          <w:szCs w:val="28"/>
          <w:rtl/>
          <w:lang w:eastAsia="en-US" w:bidi="ar-SA"/>
        </w:rPr>
        <w:t xml:space="preserve">(1- </w:t>
      </w:r>
      <w:r>
        <w:rPr>
          <w:rFonts w:ascii="Times New Roman" w:hAnsi="Times New Roman" w:cs="Times New Roman" w:hint="cs"/>
          <w:b/>
          <w:bCs/>
          <w:sz w:val="44"/>
          <w:szCs w:val="28"/>
          <w:rtl/>
          <w:lang w:eastAsia="en-US" w:bidi="ar-SA"/>
        </w:rPr>
        <w:t>5</w:t>
      </w:r>
      <w:r w:rsidRPr="008A07C2">
        <w:rPr>
          <w:rFonts w:ascii="Times New Roman" w:hAnsi="Times New Roman" w:cs="Times New Roman" w:hint="cs"/>
          <w:b/>
          <w:bCs/>
          <w:sz w:val="44"/>
          <w:szCs w:val="28"/>
          <w:rtl/>
          <w:lang w:eastAsia="en-US" w:bidi="ar-SA"/>
        </w:rPr>
        <w:t xml:space="preserve">) </w:t>
      </w:r>
      <w:r w:rsidRPr="008A07C2">
        <w:rPr>
          <w:rFonts w:ascii="Times New Roman" w:hAnsi="Times New Roman" w:cs="Times New Roman" w:hint="cs"/>
          <w:b/>
          <w:bCs/>
          <w:sz w:val="28"/>
          <w:szCs w:val="28"/>
          <w:rtl/>
        </w:rPr>
        <w:t>محكمة "محكمة الموضوع: ما يجب أن تحيط به محكمة الموضوع وتتحدث عنه". دفاع "الدفاع الجوهري". حكم "تسبيب الحكم: ما يجب أن يتضمنه الحكم" "القصور في التسبيب".</w:t>
      </w:r>
    </w:p>
    <w:p w14:paraId="0C4398D0" w14:textId="6154E675" w:rsidR="00272D0F" w:rsidRPr="008A07C2" w:rsidRDefault="00272D0F" w:rsidP="00272D0F">
      <w:pPr>
        <w:tabs>
          <w:tab w:val="left" w:pos="3221"/>
        </w:tabs>
        <w:spacing w:line="360" w:lineRule="auto"/>
        <w:ind w:firstLine="508"/>
        <w:jc w:val="both"/>
        <w:rPr>
          <w:rFonts w:ascii="Times New Roman" w:hAnsi="Times New Roman" w:cs="Times New Roman"/>
          <w:spacing w:val="-6"/>
          <w:sz w:val="28"/>
          <w:szCs w:val="28"/>
          <w:rtl/>
        </w:rPr>
      </w:pPr>
      <w:r w:rsidRPr="008A07C2">
        <w:rPr>
          <w:rFonts w:ascii="Times New Roman" w:hAnsi="Times New Roman" w:cs="Times New Roman" w:hint="cs"/>
          <w:spacing w:val="-6"/>
          <w:sz w:val="28"/>
          <w:szCs w:val="28"/>
          <w:rtl/>
        </w:rPr>
        <w:t>(</w:t>
      </w:r>
      <w:r>
        <w:rPr>
          <w:rFonts w:ascii="Times New Roman" w:hAnsi="Times New Roman" w:cs="Times New Roman" w:hint="cs"/>
          <w:spacing w:val="-6"/>
          <w:sz w:val="28"/>
          <w:szCs w:val="28"/>
          <w:rtl/>
        </w:rPr>
        <w:t>1</w:t>
      </w:r>
      <w:r w:rsidRPr="008A07C2">
        <w:rPr>
          <w:rFonts w:ascii="Times New Roman" w:hAnsi="Times New Roman" w:cs="Times New Roman" w:hint="cs"/>
          <w:spacing w:val="-6"/>
          <w:sz w:val="28"/>
          <w:szCs w:val="28"/>
          <w:rtl/>
        </w:rPr>
        <w:t>) إحاطة محكمة الموضوع بأدلة الدعوى والرد على الدفاع الجوهري.</w:t>
      </w:r>
      <w:r w:rsidR="000B4F67">
        <w:rPr>
          <w:rFonts w:ascii="Times New Roman" w:hAnsi="Times New Roman" w:cs="Times New Roman" w:hint="cs"/>
          <w:spacing w:val="-6"/>
          <w:sz w:val="28"/>
          <w:szCs w:val="28"/>
          <w:rtl/>
        </w:rPr>
        <w:t xml:space="preserve"> واجب.</w:t>
      </w:r>
      <w:r w:rsidRPr="008A07C2">
        <w:rPr>
          <w:rFonts w:ascii="Times New Roman" w:hAnsi="Times New Roman" w:cs="Times New Roman" w:hint="cs"/>
          <w:spacing w:val="-6"/>
          <w:sz w:val="28"/>
          <w:szCs w:val="28"/>
          <w:rtl/>
        </w:rPr>
        <w:t xml:space="preserve"> مخالفة ذلك. قصور.</w:t>
      </w:r>
    </w:p>
    <w:p w14:paraId="184A256D" w14:textId="445869D5" w:rsidR="00272D0F" w:rsidRPr="008A07C2" w:rsidRDefault="00272D0F" w:rsidP="00272D0F">
      <w:pPr>
        <w:tabs>
          <w:tab w:val="left" w:pos="3221"/>
        </w:tabs>
        <w:spacing w:line="360" w:lineRule="auto"/>
        <w:ind w:firstLine="508"/>
        <w:rPr>
          <w:rFonts w:ascii="Times New Roman" w:hAnsi="Times New Roman" w:cs="Times New Roman"/>
          <w:sz w:val="28"/>
          <w:szCs w:val="28"/>
          <w:rtl/>
        </w:rPr>
      </w:pPr>
      <w:r w:rsidRPr="008A07C2">
        <w:rPr>
          <w:rFonts w:ascii="Times New Roman" w:hAnsi="Times New Roman" w:cs="Times New Roman" w:hint="cs"/>
          <w:sz w:val="28"/>
          <w:szCs w:val="28"/>
          <w:rtl/>
        </w:rPr>
        <w:t>(</w:t>
      </w:r>
      <w:r>
        <w:rPr>
          <w:rFonts w:ascii="Times New Roman" w:hAnsi="Times New Roman" w:cs="Times New Roman" w:hint="cs"/>
          <w:sz w:val="28"/>
          <w:szCs w:val="28"/>
          <w:rtl/>
        </w:rPr>
        <w:t>2</w:t>
      </w:r>
      <w:r w:rsidRPr="008A07C2">
        <w:rPr>
          <w:rFonts w:ascii="Times New Roman" w:hAnsi="Times New Roman" w:cs="Times New Roman" w:hint="cs"/>
          <w:sz w:val="28"/>
          <w:szCs w:val="28"/>
          <w:rtl/>
        </w:rPr>
        <w:t>) إغفال الحكم بحث الدفاع الجوهري. قصور مبطل.</w:t>
      </w:r>
    </w:p>
    <w:p w14:paraId="6F8A9379" w14:textId="4736721C" w:rsidR="00272D0F" w:rsidRPr="008A07C2" w:rsidRDefault="00272D0F" w:rsidP="00272D0F">
      <w:pPr>
        <w:spacing w:line="360" w:lineRule="auto"/>
        <w:ind w:firstLine="508"/>
        <w:jc w:val="both"/>
        <w:rPr>
          <w:rFonts w:ascii="Times New Roman" w:hAnsi="Times New Roman" w:cs="Times New Roman"/>
          <w:noProof/>
          <w:sz w:val="44"/>
          <w:szCs w:val="28"/>
          <w:rtl/>
          <w:lang w:eastAsia="en-US" w:bidi="ar-SA"/>
        </w:rPr>
      </w:pPr>
      <w:r w:rsidRPr="008A07C2">
        <w:rPr>
          <w:rFonts w:ascii="Times New Roman" w:hAnsi="Times New Roman" w:cs="Times New Roman" w:hint="cs"/>
          <w:sz w:val="28"/>
          <w:szCs w:val="28"/>
          <w:rtl/>
        </w:rPr>
        <w:t>(</w:t>
      </w:r>
      <w:r>
        <w:rPr>
          <w:rFonts w:ascii="Times New Roman" w:hAnsi="Times New Roman" w:cs="Times New Roman" w:hint="cs"/>
          <w:sz w:val="28"/>
          <w:szCs w:val="28"/>
          <w:rtl/>
        </w:rPr>
        <w:t>3</w:t>
      </w:r>
      <w:r w:rsidRPr="008A07C2">
        <w:rPr>
          <w:rFonts w:ascii="Times New Roman" w:hAnsi="Times New Roman" w:cs="Times New Roman" w:hint="cs"/>
          <w:sz w:val="28"/>
          <w:szCs w:val="28"/>
          <w:rtl/>
        </w:rPr>
        <w:t xml:space="preserve">) </w:t>
      </w:r>
      <w:r w:rsidRPr="008A07C2">
        <w:rPr>
          <w:rFonts w:ascii="Times New Roman" w:hAnsi="Times New Roman" w:cs="Times New Roman" w:hint="cs"/>
          <w:noProof/>
          <w:sz w:val="44"/>
          <w:szCs w:val="28"/>
          <w:rtl/>
          <w:lang w:eastAsia="en-US" w:bidi="ar-SA"/>
        </w:rPr>
        <w:t>تضمين الحكم ما يطمئن المطلع عليه إحاطة المحكمة بواقع الدعوى وأدلتها وصولاً لوجه الحق فيها بعد تمحيص كل دفاع يثيره أحد الخصوم والرد عليه.</w:t>
      </w:r>
      <w:r w:rsidR="000B4F67">
        <w:rPr>
          <w:rFonts w:ascii="Times New Roman" w:hAnsi="Times New Roman" w:cs="Times New Roman" w:hint="cs"/>
          <w:noProof/>
          <w:sz w:val="44"/>
          <w:szCs w:val="28"/>
          <w:rtl/>
          <w:lang w:eastAsia="en-US" w:bidi="ar-SA"/>
        </w:rPr>
        <w:t xml:space="preserve"> واجب.</w:t>
      </w:r>
      <w:r w:rsidRPr="008A07C2">
        <w:rPr>
          <w:rFonts w:ascii="Times New Roman" w:hAnsi="Times New Roman" w:cs="Times New Roman" w:hint="cs"/>
          <w:noProof/>
          <w:sz w:val="44"/>
          <w:szCs w:val="28"/>
          <w:rtl/>
          <w:lang w:eastAsia="en-US" w:bidi="ar-SA"/>
        </w:rPr>
        <w:t xml:space="preserve"> مخالفة ذلك. قصور.</w:t>
      </w:r>
    </w:p>
    <w:p w14:paraId="324870BC" w14:textId="4C8D26DC" w:rsidR="00272D0F" w:rsidRDefault="00272D0F" w:rsidP="00272D0F">
      <w:pPr>
        <w:tabs>
          <w:tab w:val="left" w:pos="3221"/>
        </w:tabs>
        <w:spacing w:line="360" w:lineRule="auto"/>
        <w:ind w:firstLine="508"/>
        <w:rPr>
          <w:rFonts w:ascii="Times New Roman" w:hAnsi="Times New Roman" w:cs="Times New Roman"/>
          <w:sz w:val="28"/>
          <w:szCs w:val="28"/>
          <w:rtl/>
          <w:lang w:bidi="ar-SA"/>
        </w:rPr>
      </w:pPr>
      <w:r w:rsidRPr="008A07C2">
        <w:rPr>
          <w:rFonts w:ascii="Times New Roman" w:hAnsi="Times New Roman" w:cs="Times New Roman" w:hint="cs"/>
          <w:sz w:val="28"/>
          <w:szCs w:val="28"/>
          <w:rtl/>
          <w:lang w:bidi="ar-SA"/>
        </w:rPr>
        <w:t>(</w:t>
      </w:r>
      <w:r>
        <w:rPr>
          <w:rFonts w:ascii="Times New Roman" w:hAnsi="Times New Roman" w:cs="Times New Roman" w:hint="cs"/>
          <w:sz w:val="28"/>
          <w:szCs w:val="28"/>
          <w:rtl/>
          <w:lang w:bidi="ar-SA"/>
        </w:rPr>
        <w:t>4</w:t>
      </w:r>
      <w:r w:rsidRPr="008A07C2">
        <w:rPr>
          <w:rFonts w:ascii="Times New Roman" w:hAnsi="Times New Roman" w:cs="Times New Roman" w:hint="cs"/>
          <w:sz w:val="28"/>
          <w:szCs w:val="28"/>
          <w:rtl/>
          <w:lang w:bidi="ar-SA"/>
        </w:rPr>
        <w:t xml:space="preserve">) الدفاع الجوهري. وجوب الرد عليه بما يقسطه. </w:t>
      </w:r>
    </w:p>
    <w:p w14:paraId="72FB752C" w14:textId="3A0C6108" w:rsidR="00794EE3" w:rsidRPr="00794EE3" w:rsidRDefault="00794EE3" w:rsidP="00794EE3">
      <w:pPr>
        <w:spacing w:line="360" w:lineRule="auto"/>
        <w:ind w:firstLine="508"/>
        <w:jc w:val="both"/>
        <w:rPr>
          <w:rFonts w:asciiTheme="majorBidi" w:hAnsiTheme="majorBidi" w:cstheme="majorBidi"/>
          <w:sz w:val="28"/>
          <w:szCs w:val="28"/>
          <w:rtl/>
        </w:rPr>
      </w:pPr>
      <w:r w:rsidRPr="00794EE3">
        <w:rPr>
          <w:rFonts w:asciiTheme="majorBidi" w:hAnsiTheme="majorBidi" w:cstheme="majorBidi" w:hint="cs"/>
          <w:sz w:val="28"/>
          <w:szCs w:val="28"/>
          <w:rtl/>
        </w:rPr>
        <w:t xml:space="preserve">(5) </w:t>
      </w:r>
      <w:r>
        <w:rPr>
          <w:rFonts w:asciiTheme="majorBidi" w:hAnsiTheme="majorBidi" w:cstheme="majorBidi" w:hint="cs"/>
          <w:sz w:val="28"/>
          <w:szCs w:val="28"/>
          <w:rtl/>
        </w:rPr>
        <w:t>إعراض</w:t>
      </w:r>
      <w:r w:rsidRPr="00794EE3">
        <w:rPr>
          <w:rFonts w:asciiTheme="majorBidi" w:hAnsiTheme="majorBidi" w:cstheme="majorBidi" w:hint="cs"/>
          <w:sz w:val="28"/>
          <w:szCs w:val="28"/>
          <w:rtl/>
        </w:rPr>
        <w:t xml:space="preserve"> الحكم المطعون فيه </w:t>
      </w:r>
      <w:r>
        <w:rPr>
          <w:rFonts w:asciiTheme="majorBidi" w:hAnsiTheme="majorBidi" w:cstheme="majorBidi" w:hint="cs"/>
          <w:sz w:val="28"/>
          <w:szCs w:val="28"/>
          <w:rtl/>
        </w:rPr>
        <w:t xml:space="preserve">عن </w:t>
      </w:r>
      <w:r w:rsidRPr="00794EE3">
        <w:rPr>
          <w:rFonts w:asciiTheme="majorBidi" w:hAnsiTheme="majorBidi" w:cstheme="majorBidi" w:hint="cs"/>
          <w:sz w:val="28"/>
          <w:szCs w:val="28"/>
          <w:rtl/>
        </w:rPr>
        <w:t xml:space="preserve">ما تمسكت به الطاعنة من عدم استحقاق المطعون ضده لمكافئة نهاية الخدمة كونه كان شريكاً من بين ملاك الشركة وكذلك بدل الإجازات </w:t>
      </w:r>
      <w:r>
        <w:rPr>
          <w:rFonts w:asciiTheme="majorBidi" w:hAnsiTheme="majorBidi" w:cstheme="majorBidi" w:hint="cs"/>
          <w:sz w:val="28"/>
          <w:szCs w:val="28"/>
          <w:rtl/>
        </w:rPr>
        <w:t xml:space="preserve">عن فترات وجوده </w:t>
      </w:r>
      <w:r w:rsidRPr="00794EE3">
        <w:rPr>
          <w:rFonts w:asciiTheme="majorBidi" w:hAnsiTheme="majorBidi" w:cstheme="majorBidi" w:hint="cs"/>
          <w:sz w:val="28"/>
          <w:szCs w:val="28"/>
          <w:rtl/>
        </w:rPr>
        <w:t>خارج الدولة والتدليل على ذلك بالمستندات. مخالفة للثابت بالأوراق وإخلال بحق الدفاع وقصور يستوجب النقض والإحالة.</w:t>
      </w:r>
    </w:p>
    <w:p w14:paraId="6E2ED5DF" w14:textId="79A6041A" w:rsidR="0078179D" w:rsidRDefault="0078179D" w:rsidP="0078179D">
      <w:pPr>
        <w:spacing w:line="360" w:lineRule="auto"/>
        <w:jc w:val="center"/>
        <w:rPr>
          <w:rFonts w:ascii="Times New Roman" w:hAnsi="Times New Roman" w:cs="Times New Roman"/>
          <w:b/>
          <w:bCs/>
          <w:noProof/>
          <w:sz w:val="44"/>
          <w:szCs w:val="28"/>
          <w:rtl/>
          <w:lang w:eastAsia="en-US" w:bidi="ar-SA"/>
        </w:rPr>
      </w:pPr>
      <w:r>
        <w:rPr>
          <w:rFonts w:ascii="Times New Roman" w:hAnsi="Times New Roman" w:cs="Times New Roman"/>
          <w:b/>
          <w:bCs/>
          <w:noProof/>
          <w:sz w:val="44"/>
          <w:szCs w:val="28"/>
          <w:rtl/>
          <w:lang w:eastAsia="en-US" w:bidi="ar-SA"/>
        </w:rPr>
        <w:t xml:space="preserve">(الطعن رقم </w:t>
      </w:r>
      <w:r>
        <w:rPr>
          <w:rFonts w:ascii="Times New Roman" w:hAnsi="Times New Roman" w:cs="Times New Roman" w:hint="cs"/>
          <w:b/>
          <w:bCs/>
          <w:noProof/>
          <w:sz w:val="44"/>
          <w:szCs w:val="28"/>
          <w:rtl/>
          <w:lang w:eastAsia="en-US" w:bidi="ar-SA"/>
        </w:rPr>
        <w:t>867</w:t>
      </w:r>
      <w:r>
        <w:rPr>
          <w:rFonts w:ascii="Times New Roman" w:hAnsi="Times New Roman" w:cs="Times New Roman"/>
          <w:b/>
          <w:bCs/>
          <w:noProof/>
          <w:sz w:val="44"/>
          <w:szCs w:val="28"/>
          <w:rtl/>
          <w:lang w:eastAsia="en-US" w:bidi="ar-SA"/>
        </w:rPr>
        <w:t xml:space="preserve"> لسنة </w:t>
      </w:r>
      <w:r>
        <w:rPr>
          <w:rFonts w:ascii="Times New Roman" w:hAnsi="Times New Roman" w:cs="Times New Roman" w:hint="cs"/>
          <w:b/>
          <w:bCs/>
          <w:noProof/>
          <w:sz w:val="44"/>
          <w:szCs w:val="28"/>
          <w:rtl/>
          <w:lang w:eastAsia="en-US" w:bidi="ar-SA"/>
        </w:rPr>
        <w:t>2025</w:t>
      </w:r>
      <w:r>
        <w:rPr>
          <w:rFonts w:ascii="Times New Roman" w:hAnsi="Times New Roman" w:cs="Times New Roman"/>
          <w:b/>
          <w:bCs/>
          <w:noProof/>
          <w:sz w:val="44"/>
          <w:szCs w:val="28"/>
          <w:rtl/>
          <w:lang w:eastAsia="en-US" w:bidi="ar-SA"/>
        </w:rPr>
        <w:t xml:space="preserve"> مدني، جلسة </w:t>
      </w:r>
      <w:r>
        <w:rPr>
          <w:rFonts w:ascii="Times New Roman" w:hAnsi="Times New Roman" w:cs="Times New Roman" w:hint="cs"/>
          <w:b/>
          <w:bCs/>
          <w:noProof/>
          <w:sz w:val="44"/>
          <w:szCs w:val="28"/>
          <w:rtl/>
          <w:lang w:eastAsia="en-US" w:bidi="ar-SA"/>
        </w:rPr>
        <w:t>10</w:t>
      </w:r>
      <w:r>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12</w:t>
      </w:r>
      <w:r>
        <w:rPr>
          <w:rFonts w:ascii="Times New Roman" w:hAnsi="Times New Roman" w:cs="Times New Roman"/>
          <w:b/>
          <w:bCs/>
          <w:noProof/>
          <w:sz w:val="44"/>
          <w:szCs w:val="28"/>
          <w:rtl/>
          <w:lang w:eastAsia="en-US" w:bidi="ar-SA"/>
        </w:rPr>
        <w:t>/</w:t>
      </w:r>
      <w:r>
        <w:rPr>
          <w:rFonts w:ascii="Times New Roman" w:hAnsi="Times New Roman" w:cs="Times New Roman" w:hint="cs"/>
          <w:b/>
          <w:bCs/>
          <w:noProof/>
          <w:sz w:val="44"/>
          <w:szCs w:val="28"/>
          <w:rtl/>
          <w:lang w:eastAsia="en-US" w:bidi="ar-SA"/>
        </w:rPr>
        <w:t>2025</w:t>
      </w:r>
      <w:r>
        <w:rPr>
          <w:rFonts w:ascii="Times New Roman" w:hAnsi="Times New Roman" w:cs="Times New Roman"/>
          <w:b/>
          <w:bCs/>
          <w:noProof/>
          <w:sz w:val="44"/>
          <w:szCs w:val="28"/>
          <w:rtl/>
          <w:lang w:eastAsia="en-US" w:bidi="ar-SA"/>
        </w:rPr>
        <w:t>)</w:t>
      </w:r>
    </w:p>
    <w:p w14:paraId="15CFAFBF" w14:textId="77777777" w:rsidR="0078179D" w:rsidRPr="00EE7A23" w:rsidRDefault="0078179D" w:rsidP="0078179D">
      <w:pPr>
        <w:tabs>
          <w:tab w:val="left" w:pos="33"/>
        </w:tabs>
        <w:spacing w:line="360" w:lineRule="auto"/>
        <w:jc w:val="center"/>
        <w:rPr>
          <w:rFonts w:ascii="Times New Roman" w:hAnsi="Times New Roman" w:cs="Times New Roman"/>
          <w:b/>
          <w:bCs/>
          <w:noProof/>
          <w:sz w:val="48"/>
          <w:rtl/>
          <w:lang w:eastAsia="en-US" w:bidi="ar-SA"/>
        </w:rPr>
      </w:pPr>
      <w:bookmarkStart w:id="2" w:name="_Hlk118184850"/>
      <w:r w:rsidRPr="00EE7A23">
        <w:rPr>
          <w:rFonts w:ascii="Times New Roman" w:hAnsi="Times New Roman" w:cs="Times New Roman"/>
          <w:b/>
          <w:bCs/>
          <w:noProof/>
          <w:sz w:val="48"/>
          <w:rtl/>
          <w:lang w:eastAsia="en-US" w:bidi="ar-SA"/>
        </w:rPr>
        <w:t>ـــــــــــــــــــــــــــــــــــ</w:t>
      </w:r>
    </w:p>
    <w:bookmarkEnd w:id="2"/>
    <w:p w14:paraId="628FDBF3" w14:textId="1710B241" w:rsidR="00272D0F" w:rsidRDefault="007909BC" w:rsidP="007909BC">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1- </w:t>
      </w:r>
      <w:r w:rsidR="00272D0F">
        <w:rPr>
          <w:rFonts w:asciiTheme="majorBidi" w:hAnsiTheme="majorBidi" w:cstheme="majorBidi" w:hint="cs"/>
          <w:b/>
          <w:bCs/>
          <w:sz w:val="28"/>
          <w:szCs w:val="28"/>
          <w:rtl/>
        </w:rPr>
        <w:t xml:space="preserve">المقرر - في قضاء المحكمة الاتحادية العليا - </w:t>
      </w:r>
      <w:r w:rsidRPr="007909BC">
        <w:rPr>
          <w:rFonts w:asciiTheme="majorBidi" w:hAnsiTheme="majorBidi" w:cstheme="majorBidi" w:hint="eastAsia"/>
          <w:b/>
          <w:bCs/>
          <w:sz w:val="28"/>
          <w:szCs w:val="28"/>
          <w:rtl/>
        </w:rPr>
        <w:t>أنه</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يتعين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على</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محكمة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الموضوع</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أن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تحيط</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بالأدلة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المطروحة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عليها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وأن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ترد</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على</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الدفاع</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الجوهري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للخصوم</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الذي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قد</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يتغير</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به</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وجه</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الرأي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الدعوى</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فإذا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أغفلت</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المحكمة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التحدث</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حكمها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عن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الأدلة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المؤثرة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النزاع</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مع</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تمسك</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الخصم</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بدلالتها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ولم</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تمحص</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ما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ورد</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بما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يفيد</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أنها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أحاطت</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بحقيقة</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الواقع</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الدعوى</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وأنها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استنف</w:t>
      </w:r>
      <w:r w:rsidRPr="007909BC">
        <w:rPr>
          <w:rFonts w:asciiTheme="majorBidi" w:hAnsiTheme="majorBidi" w:cstheme="majorBidi" w:hint="cs"/>
          <w:b/>
          <w:bCs/>
          <w:sz w:val="28"/>
          <w:szCs w:val="28"/>
          <w:rtl/>
        </w:rPr>
        <w:t>د</w:t>
      </w:r>
      <w:r w:rsidRPr="007909BC">
        <w:rPr>
          <w:rFonts w:asciiTheme="majorBidi" w:hAnsiTheme="majorBidi" w:cstheme="majorBidi" w:hint="eastAsia"/>
          <w:b/>
          <w:bCs/>
          <w:sz w:val="28"/>
          <w:szCs w:val="28"/>
          <w:rtl/>
        </w:rPr>
        <w:t>ت</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كل</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ما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وسعها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لكشف</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وجه</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الحق</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فيها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ف</w:t>
      </w:r>
      <w:r w:rsidRPr="007909BC">
        <w:rPr>
          <w:rFonts w:asciiTheme="majorBidi" w:hAnsiTheme="majorBidi" w:cstheme="majorBidi" w:hint="cs"/>
          <w:b/>
          <w:bCs/>
          <w:sz w:val="28"/>
          <w:szCs w:val="28"/>
          <w:rtl/>
        </w:rPr>
        <w:t>إ</w:t>
      </w:r>
      <w:r w:rsidRPr="007909BC">
        <w:rPr>
          <w:rFonts w:asciiTheme="majorBidi" w:hAnsiTheme="majorBidi" w:cstheme="majorBidi" w:hint="eastAsia"/>
          <w:b/>
          <w:bCs/>
          <w:sz w:val="28"/>
          <w:szCs w:val="28"/>
          <w:rtl/>
        </w:rPr>
        <w:t>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حكمها</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يكون</w:t>
      </w:r>
      <w:r w:rsidRPr="007909BC">
        <w:rPr>
          <w:rFonts w:asciiTheme="majorBidi" w:hAnsiTheme="majorBidi" w:cstheme="majorBidi"/>
          <w:b/>
          <w:bCs/>
          <w:sz w:val="28"/>
          <w:szCs w:val="28"/>
          <w:rtl/>
        </w:rPr>
        <w:t xml:space="preserve"> </w:t>
      </w:r>
      <w:r w:rsidRPr="007909BC">
        <w:rPr>
          <w:rFonts w:asciiTheme="majorBidi" w:hAnsiTheme="majorBidi" w:cstheme="majorBidi" w:hint="eastAsia"/>
          <w:b/>
          <w:bCs/>
          <w:sz w:val="28"/>
          <w:szCs w:val="28"/>
          <w:rtl/>
        </w:rPr>
        <w:t>قاصراً</w:t>
      </w:r>
      <w:r w:rsidR="00272D0F">
        <w:rPr>
          <w:rFonts w:asciiTheme="majorBidi" w:hAnsiTheme="majorBidi" w:cstheme="majorBidi" w:hint="cs"/>
          <w:b/>
          <w:bCs/>
          <w:sz w:val="28"/>
          <w:szCs w:val="28"/>
          <w:rtl/>
        </w:rPr>
        <w:t>.</w:t>
      </w:r>
    </w:p>
    <w:p w14:paraId="3F366EA5" w14:textId="3BD7920C" w:rsidR="00272D0F" w:rsidRDefault="00272D0F" w:rsidP="007909BC">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 xml:space="preserve">2- المقرر - في قضاء المحكمة الاتحادية العليا -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إغفال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بحث</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دفاع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جوهري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أبداه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الخصم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أو</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الإعراض</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عنه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تسبيب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مقبول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يشوبه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بالقصور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الذي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يرتب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بطلان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Pr>
          <w:rFonts w:asciiTheme="majorBidi" w:hAnsiTheme="majorBidi" w:cstheme="majorBidi" w:hint="cs"/>
          <w:b/>
          <w:bCs/>
          <w:sz w:val="28"/>
          <w:szCs w:val="28"/>
          <w:rtl/>
        </w:rPr>
        <w:t>.</w:t>
      </w:r>
    </w:p>
    <w:p w14:paraId="4805B781" w14:textId="77777777" w:rsidR="00B4171C" w:rsidRDefault="00B4171C" w:rsidP="007909BC">
      <w:pPr>
        <w:spacing w:line="360" w:lineRule="auto"/>
        <w:ind w:firstLine="508"/>
        <w:jc w:val="both"/>
        <w:rPr>
          <w:rFonts w:asciiTheme="majorBidi" w:hAnsiTheme="majorBidi" w:cstheme="majorBidi"/>
          <w:b/>
          <w:bCs/>
          <w:sz w:val="28"/>
          <w:szCs w:val="28"/>
          <w:rtl/>
        </w:rPr>
      </w:pPr>
    </w:p>
    <w:p w14:paraId="5E097859" w14:textId="2ACC0095" w:rsidR="00272D0F" w:rsidRDefault="00272D0F" w:rsidP="007909BC">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3-</w:t>
      </w:r>
      <w:r w:rsidR="007909BC" w:rsidRPr="007909BC">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المقرر - في قضاء المحكمة الاتحادية العليا -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يجب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يتضمن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يطمئن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المطلع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عليه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المحكمة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حصلت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فهم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الواقع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وأحاطت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بعناصر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الدعوى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وبالأدلة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المقدمة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ومحصت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دفاع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الخصوم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وواجهته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بالرد</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الكافي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السائغ</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المقبول،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إغفال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دفاعا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شأنه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لو</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صح</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لتغير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وجه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الرأي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الدعوى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يدمغه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بعيب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القصور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التسبيب</w:t>
      </w:r>
      <w:r>
        <w:rPr>
          <w:rFonts w:asciiTheme="majorBidi" w:hAnsiTheme="majorBidi" w:cstheme="majorBidi" w:hint="cs"/>
          <w:b/>
          <w:bCs/>
          <w:sz w:val="28"/>
          <w:szCs w:val="28"/>
          <w:rtl/>
        </w:rPr>
        <w:t>.</w:t>
      </w:r>
    </w:p>
    <w:p w14:paraId="5BDE68F3" w14:textId="65439B3B" w:rsidR="00272D0F" w:rsidRDefault="00272D0F" w:rsidP="007909BC">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4-</w:t>
      </w:r>
      <w:r w:rsidR="007909BC" w:rsidRPr="007909BC">
        <w:rPr>
          <w:rFonts w:asciiTheme="majorBidi" w:hAnsiTheme="majorBidi" w:cstheme="majorBidi"/>
          <w:b/>
          <w:bCs/>
          <w:sz w:val="28"/>
          <w:szCs w:val="28"/>
          <w:rtl/>
        </w:rPr>
        <w:t xml:space="preserve"> </w:t>
      </w:r>
      <w:r>
        <w:rPr>
          <w:rFonts w:asciiTheme="majorBidi" w:hAnsiTheme="majorBidi" w:cstheme="majorBidi" w:hint="cs"/>
          <w:b/>
          <w:bCs/>
          <w:sz w:val="28"/>
          <w:szCs w:val="28"/>
          <w:rtl/>
        </w:rPr>
        <w:t xml:space="preserve">المقرر - في قضاء المحكمة الاتحادية العليا -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الدفاع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الجوهري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يجب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تتكفل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المحكمة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بالرد</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عليه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يقسطه</w:t>
      </w:r>
      <w:r>
        <w:rPr>
          <w:rFonts w:asciiTheme="majorBidi" w:hAnsiTheme="majorBidi" w:cstheme="majorBidi" w:hint="cs"/>
          <w:b/>
          <w:bCs/>
          <w:sz w:val="28"/>
          <w:szCs w:val="28"/>
          <w:rtl/>
        </w:rPr>
        <w:t>.</w:t>
      </w:r>
    </w:p>
    <w:p w14:paraId="1B504BE8" w14:textId="0DFD8DDF" w:rsidR="007909BC" w:rsidRPr="007909BC" w:rsidRDefault="00272D0F" w:rsidP="007909BC">
      <w:pPr>
        <w:spacing w:line="360" w:lineRule="auto"/>
        <w:ind w:firstLine="508"/>
        <w:jc w:val="both"/>
        <w:rPr>
          <w:rFonts w:asciiTheme="majorBidi" w:hAnsiTheme="majorBidi" w:cstheme="majorBidi"/>
          <w:b/>
          <w:bCs/>
          <w:sz w:val="28"/>
          <w:szCs w:val="28"/>
          <w:rtl/>
        </w:rPr>
      </w:pPr>
      <w:r>
        <w:rPr>
          <w:rFonts w:asciiTheme="majorBidi" w:hAnsiTheme="majorBidi" w:cstheme="majorBidi" w:hint="cs"/>
          <w:b/>
          <w:bCs/>
          <w:sz w:val="28"/>
          <w:szCs w:val="28"/>
          <w:rtl/>
        </w:rPr>
        <w:t>5-</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كان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ذلك</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وكان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المطعون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القاضي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مجدداً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بإلزام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الطاعنة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تؤدي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للمدعي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المبلغ</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المحكوم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باعتباره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عاملا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تمسك</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الطاعنة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بدفاعها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كون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المطعون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ضده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يكن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عاملا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وقت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وكونه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كان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شريكا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بين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الملاك</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وعدم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استحقاقه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لمكافأة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نهاية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الخدمة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وبدل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الإجازات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لكونه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كان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cs"/>
          <w:b/>
          <w:bCs/>
          <w:sz w:val="28"/>
          <w:szCs w:val="28"/>
          <w:rtl/>
        </w:rPr>
        <w:t>موجوداً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خارج</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الدولة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وتمسكت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بكشوف</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المطار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الدالة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على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cs"/>
          <w:b/>
          <w:bCs/>
          <w:sz w:val="28"/>
          <w:szCs w:val="28"/>
          <w:rtl/>
        </w:rPr>
        <w:t>وجود</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المدعي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خارج</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الدولة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وعدم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إحالة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الدعوى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للتحقيق</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لإثبات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دفاعها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تمسك</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الطاعنة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cs"/>
          <w:b/>
          <w:bCs/>
          <w:sz w:val="28"/>
          <w:szCs w:val="28"/>
          <w:rtl/>
        </w:rPr>
        <w:t>إ</w:t>
      </w:r>
      <w:r w:rsidR="007909BC" w:rsidRPr="007909BC">
        <w:rPr>
          <w:rFonts w:asciiTheme="majorBidi" w:hAnsiTheme="majorBidi" w:cstheme="majorBidi" w:hint="eastAsia"/>
          <w:b/>
          <w:bCs/>
          <w:sz w:val="28"/>
          <w:szCs w:val="28"/>
          <w:rtl/>
        </w:rPr>
        <w:t>لا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المطعون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قد</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تجاهل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هذا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الدفاع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الجوهري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وأغفل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بحثه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وتمحيصه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بالقدر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اللازم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شابه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بالقصور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التسبيب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ومخالفة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الثابت</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بالأوراق</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والإخلال</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بحق</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الدفاع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وأسس</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قضاءه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على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أسباب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تكف</w:t>
      </w:r>
      <w:r w:rsidR="007909BC" w:rsidRPr="007909BC">
        <w:rPr>
          <w:rFonts w:asciiTheme="majorBidi" w:hAnsiTheme="majorBidi" w:cstheme="majorBidi" w:hint="cs"/>
          <w:b/>
          <w:bCs/>
          <w:sz w:val="28"/>
          <w:szCs w:val="28"/>
          <w:rtl/>
        </w:rPr>
        <w:t>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لحمله،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وإذ</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يفطن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الحكم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المطعون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إلى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ذلك</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فإنه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يكون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قد</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أخطأ</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فهم</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الواقع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وتقدير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الأدلة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القصور</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في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التسبيب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والذي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جره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إلى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مخالفة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القانون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مما</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يوجب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نقضه</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دون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الحاجة</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لبحث</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باقي</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أسباب</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الطعن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على</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أن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يكون</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مع</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النقض</w:t>
      </w:r>
      <w:r w:rsidR="007909BC" w:rsidRPr="007909BC">
        <w:rPr>
          <w:rFonts w:asciiTheme="majorBidi" w:hAnsiTheme="majorBidi" w:cstheme="majorBidi"/>
          <w:b/>
          <w:bCs/>
          <w:sz w:val="28"/>
          <w:szCs w:val="28"/>
          <w:rtl/>
        </w:rPr>
        <w:t xml:space="preserve"> </w:t>
      </w:r>
      <w:r w:rsidR="007909BC" w:rsidRPr="007909BC">
        <w:rPr>
          <w:rFonts w:asciiTheme="majorBidi" w:hAnsiTheme="majorBidi" w:cstheme="majorBidi" w:hint="eastAsia"/>
          <w:b/>
          <w:bCs/>
          <w:sz w:val="28"/>
          <w:szCs w:val="28"/>
          <w:rtl/>
        </w:rPr>
        <w:t>الإحالة</w:t>
      </w:r>
      <w:r w:rsidR="007909BC" w:rsidRPr="007909BC">
        <w:rPr>
          <w:rFonts w:asciiTheme="majorBidi" w:hAnsiTheme="majorBidi" w:cstheme="majorBidi"/>
          <w:b/>
          <w:bCs/>
          <w:sz w:val="28"/>
          <w:szCs w:val="28"/>
          <w:rtl/>
        </w:rPr>
        <w:t>.</w:t>
      </w:r>
    </w:p>
    <w:p w14:paraId="091B8D84" w14:textId="77777777" w:rsidR="0078179D" w:rsidRDefault="0078179D" w:rsidP="0078179D">
      <w:pPr>
        <w:spacing w:line="360" w:lineRule="auto"/>
        <w:jc w:val="center"/>
        <w:rPr>
          <w:rFonts w:ascii="Times New Roman" w:hAnsi="Times New Roman" w:cs="Times New Roman"/>
          <w:b/>
          <w:bCs/>
          <w:sz w:val="32"/>
          <w:rtl/>
        </w:rPr>
      </w:pPr>
      <w:r>
        <w:rPr>
          <w:rFonts w:ascii="Times New Roman" w:hAnsi="Times New Roman" w:cs="Times New Roman"/>
          <w:b/>
          <w:bCs/>
          <w:sz w:val="32"/>
          <w:rtl/>
        </w:rPr>
        <w:t>المحكمة</w:t>
      </w:r>
    </w:p>
    <w:p w14:paraId="536B9B84" w14:textId="6FA51FF8" w:rsidR="00BE1724" w:rsidRDefault="00BE1724" w:rsidP="0078179D">
      <w:pPr>
        <w:spacing w:line="360" w:lineRule="auto"/>
        <w:jc w:val="center"/>
        <w:rPr>
          <w:rFonts w:ascii="Times New Roman" w:hAnsi="Times New Roman" w:cs="Times New Roman"/>
          <w:b/>
          <w:bCs/>
          <w:sz w:val="32"/>
          <w:rtl/>
        </w:rPr>
      </w:pPr>
      <w:r>
        <w:rPr>
          <w:rFonts w:ascii="Times New Roman" w:hAnsi="Times New Roman" w:cs="Times New Roman" w:hint="cs"/>
          <w:b/>
          <w:bCs/>
          <w:sz w:val="32"/>
          <w:rtl/>
        </w:rPr>
        <w:t>___________</w:t>
      </w:r>
    </w:p>
    <w:p w14:paraId="1B5E84AD" w14:textId="77777777" w:rsidR="00BE1724" w:rsidRDefault="00BE1724" w:rsidP="0078179D">
      <w:pPr>
        <w:spacing w:line="360" w:lineRule="auto"/>
        <w:jc w:val="center"/>
        <w:rPr>
          <w:rFonts w:ascii="Times New Roman" w:hAnsi="Times New Roman" w:cs="Times New Roman"/>
          <w:b/>
          <w:bCs/>
          <w:sz w:val="32"/>
          <w:rtl/>
        </w:rPr>
      </w:pPr>
    </w:p>
    <w:p w14:paraId="768F9476" w14:textId="77777777"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حيث إن الطعن استوفى شروطه الشكلية.                </w:t>
      </w:r>
    </w:p>
    <w:p w14:paraId="02379904" w14:textId="5ADABC20"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وحيث إن وقائع الدعوى تتلخص في أن المدعي </w:t>
      </w:r>
      <w:r>
        <w:rPr>
          <w:rFonts w:asciiTheme="majorBidi" w:hAnsiTheme="majorBidi" w:cstheme="majorBidi" w:hint="cs"/>
          <w:sz w:val="32"/>
          <w:rtl/>
        </w:rPr>
        <w:t>.......</w:t>
      </w:r>
      <w:r w:rsidRPr="0078179D">
        <w:rPr>
          <w:rFonts w:asciiTheme="majorBidi" w:hAnsiTheme="majorBidi" w:cstheme="majorBidi"/>
          <w:sz w:val="32"/>
          <w:rtl/>
        </w:rPr>
        <w:t xml:space="preserve"> </w:t>
      </w:r>
      <w:r>
        <w:rPr>
          <w:rFonts w:asciiTheme="majorBidi" w:hAnsiTheme="majorBidi" w:cstheme="majorBidi" w:hint="cs"/>
          <w:sz w:val="32"/>
          <w:rtl/>
        </w:rPr>
        <w:t>(</w:t>
      </w:r>
      <w:r w:rsidRPr="0078179D">
        <w:rPr>
          <w:rFonts w:asciiTheme="majorBidi" w:hAnsiTheme="majorBidi" w:cstheme="majorBidi"/>
          <w:sz w:val="32"/>
          <w:rtl/>
        </w:rPr>
        <w:t>المطعون ضده</w:t>
      </w:r>
      <w:r>
        <w:rPr>
          <w:rFonts w:asciiTheme="majorBidi" w:hAnsiTheme="majorBidi" w:cstheme="majorBidi" w:hint="cs"/>
          <w:sz w:val="32"/>
          <w:rtl/>
        </w:rPr>
        <w:t>)</w:t>
      </w:r>
      <w:r w:rsidRPr="0078179D">
        <w:rPr>
          <w:rFonts w:asciiTheme="majorBidi" w:hAnsiTheme="majorBidi" w:cstheme="majorBidi"/>
          <w:sz w:val="32"/>
          <w:rtl/>
        </w:rPr>
        <w:t xml:space="preserve"> تقدم بدعواه الابتدائية ضد المدعى عليها </w:t>
      </w:r>
      <w:r>
        <w:rPr>
          <w:rFonts w:asciiTheme="majorBidi" w:hAnsiTheme="majorBidi" w:cstheme="majorBidi" w:hint="cs"/>
          <w:sz w:val="32"/>
          <w:rtl/>
        </w:rPr>
        <w:t>(</w:t>
      </w:r>
      <w:r w:rsidRPr="0078179D">
        <w:rPr>
          <w:rFonts w:asciiTheme="majorBidi" w:hAnsiTheme="majorBidi" w:cstheme="majorBidi"/>
          <w:sz w:val="32"/>
          <w:rtl/>
        </w:rPr>
        <w:t>الطاعنة</w:t>
      </w:r>
      <w:r>
        <w:rPr>
          <w:rFonts w:asciiTheme="majorBidi" w:hAnsiTheme="majorBidi" w:cstheme="majorBidi" w:hint="cs"/>
          <w:sz w:val="32"/>
          <w:rtl/>
        </w:rPr>
        <w:t>)</w:t>
      </w:r>
      <w:r w:rsidRPr="0078179D">
        <w:rPr>
          <w:rFonts w:asciiTheme="majorBidi" w:hAnsiTheme="majorBidi" w:cstheme="majorBidi"/>
          <w:sz w:val="32"/>
          <w:rtl/>
        </w:rPr>
        <w:t xml:space="preserve"> للمطالبة بالمبلغ المدعى به 1</w:t>
      </w:r>
      <w:r>
        <w:rPr>
          <w:rFonts w:asciiTheme="majorBidi" w:hAnsiTheme="majorBidi" w:cstheme="majorBidi" w:hint="cs"/>
          <w:sz w:val="32"/>
          <w:rtl/>
        </w:rPr>
        <w:t>,</w:t>
      </w:r>
      <w:r w:rsidRPr="0078179D">
        <w:rPr>
          <w:rFonts w:asciiTheme="majorBidi" w:hAnsiTheme="majorBidi" w:cstheme="majorBidi"/>
          <w:sz w:val="32"/>
          <w:rtl/>
        </w:rPr>
        <w:t>225453.6 درهم كقيمة مستحقاته العمالية المتمثلة في مكافأة نهاية الخدمة عن أحد عشر عاما وبدل رصيد الإجازات عن آخر عامين</w:t>
      </w:r>
      <w:r>
        <w:rPr>
          <w:rFonts w:asciiTheme="majorBidi" w:hAnsiTheme="majorBidi" w:cstheme="majorBidi" w:hint="cs"/>
          <w:sz w:val="32"/>
          <w:rtl/>
        </w:rPr>
        <w:t>،</w:t>
      </w:r>
      <w:r w:rsidRPr="0078179D">
        <w:rPr>
          <w:rFonts w:asciiTheme="majorBidi" w:hAnsiTheme="majorBidi" w:cstheme="majorBidi"/>
          <w:sz w:val="32"/>
          <w:rtl/>
        </w:rPr>
        <w:t xml:space="preserve"> على سند من القول إنه عمل لدى الشركة المدعى عليها منذ 5 ديسمبر 2012 ، وقد تم تعيينه مديرا تنفيذيا للشركة بتاريخ 4 نوفمبر 2020 براتب شهري 106</w:t>
      </w:r>
      <w:r>
        <w:rPr>
          <w:rFonts w:asciiTheme="majorBidi" w:hAnsiTheme="majorBidi" w:cstheme="majorBidi" w:hint="cs"/>
          <w:sz w:val="32"/>
          <w:rtl/>
        </w:rPr>
        <w:t>,</w:t>
      </w:r>
      <w:r w:rsidRPr="0078179D">
        <w:rPr>
          <w:rFonts w:asciiTheme="majorBidi" w:hAnsiTheme="majorBidi" w:cstheme="majorBidi"/>
          <w:sz w:val="32"/>
          <w:rtl/>
        </w:rPr>
        <w:t>561 درهماً، وتم تجديد عقد عمله بتاريخ 14/10/2023 براتب شهري 106</w:t>
      </w:r>
      <w:r>
        <w:rPr>
          <w:rFonts w:asciiTheme="majorBidi" w:hAnsiTheme="majorBidi" w:cstheme="majorBidi" w:hint="cs"/>
          <w:sz w:val="32"/>
          <w:rtl/>
        </w:rPr>
        <w:t>,</w:t>
      </w:r>
      <w:r w:rsidRPr="0078179D">
        <w:rPr>
          <w:rFonts w:asciiTheme="majorBidi" w:hAnsiTheme="majorBidi" w:cstheme="majorBidi"/>
          <w:sz w:val="32"/>
          <w:rtl/>
        </w:rPr>
        <w:t>561.2 درهم شهريا وظل على رأس عمله حتى 23/12/2023 ، وقامت الشركة بإنهاء خدمة المدعي بتاريخ 23/12/2023 أي ظل يعمل لدى المدعى عليها لمدة 11 سنة و</w:t>
      </w:r>
      <w:r w:rsidR="00091E0F">
        <w:rPr>
          <w:rFonts w:asciiTheme="majorBidi" w:hAnsiTheme="majorBidi" w:cstheme="majorBidi"/>
          <w:sz w:val="32"/>
        </w:rPr>
        <w:t xml:space="preserve"> </w:t>
      </w:r>
      <w:r w:rsidRPr="0078179D">
        <w:rPr>
          <w:rFonts w:asciiTheme="majorBidi" w:hAnsiTheme="majorBidi" w:cstheme="majorBidi"/>
          <w:sz w:val="32"/>
          <w:rtl/>
        </w:rPr>
        <w:t xml:space="preserve">18 يوماً </w:t>
      </w:r>
      <w:r w:rsidRPr="0078179D">
        <w:rPr>
          <w:rFonts w:asciiTheme="majorBidi" w:hAnsiTheme="majorBidi" w:cstheme="majorBidi"/>
          <w:sz w:val="32"/>
          <w:rtl/>
        </w:rPr>
        <w:lastRenderedPageBreak/>
        <w:t>براتب إجمالي وقدره 106</w:t>
      </w:r>
      <w:r>
        <w:rPr>
          <w:rFonts w:asciiTheme="majorBidi" w:hAnsiTheme="majorBidi" w:cstheme="majorBidi" w:hint="cs"/>
          <w:sz w:val="32"/>
          <w:rtl/>
        </w:rPr>
        <w:t>,</w:t>
      </w:r>
      <w:r w:rsidRPr="0078179D">
        <w:rPr>
          <w:rFonts w:asciiTheme="majorBidi" w:hAnsiTheme="majorBidi" w:cstheme="majorBidi"/>
          <w:sz w:val="32"/>
          <w:rtl/>
        </w:rPr>
        <w:t>561.2 درهم إماراتي. وحاول المدعي مرارا مع الشركة للحصول على مستحقاته العمالية المتمثلة في مكافأة نهاية الخدمة عن سنوات خدمته البالغة 11 عاما والبدل النقدي لرصيد إجازاته عن آخر عامين، إلا أن المدعى عليها امتنعت عن السداد فكانت الدعوى بعد أن تم اللجوء لوزارة الموارد البشرية وأن المدعى عليها أخلت بالعقد واستحوذت على مستحقاته العمالية مما حداه لرفع دعواه</w:t>
      </w:r>
      <w:r>
        <w:rPr>
          <w:rFonts w:asciiTheme="majorBidi" w:hAnsiTheme="majorBidi" w:cstheme="majorBidi" w:hint="cs"/>
          <w:sz w:val="32"/>
          <w:rtl/>
        </w:rPr>
        <w:t xml:space="preserve">، </w:t>
      </w:r>
      <w:r w:rsidRPr="0078179D">
        <w:rPr>
          <w:rFonts w:asciiTheme="majorBidi" w:hAnsiTheme="majorBidi" w:cstheme="majorBidi"/>
          <w:sz w:val="32"/>
          <w:rtl/>
        </w:rPr>
        <w:t xml:space="preserve">وقررت المحكمة ندب خبير في الدعوى، وأودع الخبير تقريره وترك للمحكمة أمر البت في استحقاق المدعي من عدمه لمكافأة نهاية الخدمة لكونه من الأمور القانونية التي يخرج أمر البت فيها عن نطاق الخبرة الفنية وكذلك ترك أمر البت في استحقاق المدعي لبدل الإجازة. </w:t>
      </w:r>
    </w:p>
    <w:p w14:paraId="29F5EC6C" w14:textId="50AA1B77"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وبتاريخ 8/07/2025 حكمت المحكمة الابتدائية بإلزام المدعى عليها </w:t>
      </w:r>
      <w:r>
        <w:rPr>
          <w:rFonts w:asciiTheme="majorBidi" w:hAnsiTheme="majorBidi" w:cstheme="majorBidi" w:hint="cs"/>
          <w:sz w:val="32"/>
          <w:rtl/>
        </w:rPr>
        <w:t>(</w:t>
      </w:r>
      <w:r w:rsidRPr="0078179D">
        <w:rPr>
          <w:rFonts w:asciiTheme="majorBidi" w:hAnsiTheme="majorBidi" w:cstheme="majorBidi"/>
          <w:sz w:val="32"/>
          <w:rtl/>
        </w:rPr>
        <w:t>الطاعنة</w:t>
      </w:r>
      <w:r>
        <w:rPr>
          <w:rFonts w:asciiTheme="majorBidi" w:hAnsiTheme="majorBidi" w:cstheme="majorBidi" w:hint="cs"/>
          <w:sz w:val="32"/>
          <w:rtl/>
        </w:rPr>
        <w:t>)</w:t>
      </w:r>
      <w:r w:rsidRPr="0078179D">
        <w:rPr>
          <w:rFonts w:asciiTheme="majorBidi" w:hAnsiTheme="majorBidi" w:cstheme="majorBidi"/>
          <w:sz w:val="32"/>
          <w:rtl/>
        </w:rPr>
        <w:t xml:space="preserve"> بأن تؤدي للمدعي مبلغاً وقدره 801</w:t>
      </w:r>
      <w:r>
        <w:rPr>
          <w:rFonts w:asciiTheme="majorBidi" w:hAnsiTheme="majorBidi" w:cstheme="majorBidi" w:hint="cs"/>
          <w:sz w:val="32"/>
          <w:rtl/>
        </w:rPr>
        <w:t>,</w:t>
      </w:r>
      <w:r w:rsidRPr="0078179D">
        <w:rPr>
          <w:rFonts w:asciiTheme="majorBidi" w:hAnsiTheme="majorBidi" w:cstheme="majorBidi"/>
          <w:sz w:val="32"/>
          <w:rtl/>
        </w:rPr>
        <w:t>340.22 ثمانمائة</w:t>
      </w:r>
      <w:r>
        <w:rPr>
          <w:rFonts w:asciiTheme="majorBidi" w:hAnsiTheme="majorBidi" w:cstheme="majorBidi" w:hint="cs"/>
          <w:sz w:val="32"/>
          <w:rtl/>
        </w:rPr>
        <w:t xml:space="preserve"> وواحد</w:t>
      </w:r>
      <w:r w:rsidRPr="0078179D">
        <w:rPr>
          <w:rFonts w:asciiTheme="majorBidi" w:hAnsiTheme="majorBidi" w:cstheme="majorBidi"/>
          <w:sz w:val="32"/>
          <w:rtl/>
        </w:rPr>
        <w:t xml:space="preserve"> ألف وثلاثمائة وأربعون درهماً واثنان وعشرون فلساً وبالمناسب من الرسوم والمصروفات. </w:t>
      </w:r>
    </w:p>
    <w:p w14:paraId="54C3A670" w14:textId="77AE7932"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 طعن الطرفان في هذا الحكم بالاستئناف</w:t>
      </w:r>
      <w:r>
        <w:rPr>
          <w:rFonts w:asciiTheme="majorBidi" w:hAnsiTheme="majorBidi" w:cstheme="majorBidi" w:hint="cs"/>
          <w:sz w:val="32"/>
          <w:rtl/>
        </w:rPr>
        <w:t xml:space="preserve">، </w:t>
      </w:r>
      <w:r w:rsidRPr="0078179D">
        <w:rPr>
          <w:rFonts w:asciiTheme="majorBidi" w:hAnsiTheme="majorBidi" w:cstheme="majorBidi"/>
          <w:sz w:val="32"/>
          <w:rtl/>
        </w:rPr>
        <w:t>وبجلسة</w:t>
      </w:r>
      <w:r>
        <w:rPr>
          <w:rFonts w:asciiTheme="majorBidi" w:hAnsiTheme="majorBidi" w:cstheme="majorBidi" w:hint="cs"/>
          <w:sz w:val="32"/>
          <w:rtl/>
        </w:rPr>
        <w:t xml:space="preserve"> 30/9/2025 </w:t>
      </w:r>
      <w:r w:rsidRPr="0078179D">
        <w:rPr>
          <w:rFonts w:asciiTheme="majorBidi" w:hAnsiTheme="majorBidi" w:cstheme="majorBidi"/>
          <w:sz w:val="32"/>
          <w:rtl/>
        </w:rPr>
        <w:t xml:space="preserve">حكمت محكمة الاستئناف بتعديل المبلغ الوارد في الحكم المستأنف لصالح المدعي وجعله 588,217,82 درهم وبرفض استئناف الطاعنة. </w:t>
      </w:r>
    </w:p>
    <w:p w14:paraId="70D4E9EE" w14:textId="77777777"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طعنت الطاعنة في هذا الحكم بالنقض، وإذ عرض الطعن في غرفة المشورة فرأت الهيئة أن الطعن جدير بالنظر وحددت جلسة لنظره وإعلان الطرفين لها. </w:t>
      </w:r>
    </w:p>
    <w:p w14:paraId="331F4819" w14:textId="77777777"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وحيث إن مما تنعاه الطاعنة على الحكم المطعون فيه مخالفة القانون والقصور في التسبيب ومخالفة الثابت بالأوراق وفساد الاستدلال والإخلال بحق الدفاع الجوهري حين قضى مجدداً بإلزام الطاعنة بأن تؤدي للمدعي المبلغ المحكوم به باعتباره عاملا مع عدم تبعية المدعي لها وكون المطعون ضده لم يكن عاملا في وقت ما وكونه كان شريكا من بين الملاك واستشاريا في وقت واحد وعدم استحقاقه لمكافأة نهاية الخدمة وبدل الإجازات لكونه كان متواجداً خارج الدولة ولم تكن له أي تبعية للشركة الطاعنة وقد تجاهل الحكم المطعون فيه هذا الدفاع الجوهري مما شابه بالقصور في التسبيب والإخلال بحق الدفاع مما يستوجب نقضه.</w:t>
      </w:r>
    </w:p>
    <w:p w14:paraId="521DABA4" w14:textId="7B6C6773" w:rsidR="0078179D" w:rsidRPr="0078179D" w:rsidRDefault="0078179D" w:rsidP="0078179D">
      <w:pPr>
        <w:tabs>
          <w:tab w:val="left" w:pos="1044"/>
          <w:tab w:val="left" w:pos="8743"/>
        </w:tabs>
        <w:spacing w:line="360" w:lineRule="auto"/>
        <w:ind w:firstLine="513"/>
        <w:jc w:val="both"/>
        <w:rPr>
          <w:rFonts w:asciiTheme="majorBidi" w:hAnsiTheme="majorBidi" w:cstheme="majorBidi"/>
          <w:sz w:val="32"/>
          <w:rtl/>
        </w:rPr>
      </w:pPr>
      <w:r w:rsidRPr="0078179D">
        <w:rPr>
          <w:rFonts w:asciiTheme="majorBidi" w:hAnsiTheme="majorBidi" w:cstheme="majorBidi"/>
          <w:sz w:val="32"/>
          <w:rtl/>
        </w:rPr>
        <w:t xml:space="preserve">وحيث إن هذا النعي سديد وذلك </w:t>
      </w:r>
      <w:bookmarkStart w:id="3" w:name="_Hlk219710624"/>
      <w:r w:rsidRPr="0078179D">
        <w:rPr>
          <w:rFonts w:asciiTheme="majorBidi" w:hAnsiTheme="majorBidi" w:cstheme="majorBidi"/>
          <w:sz w:val="32"/>
          <w:rtl/>
        </w:rPr>
        <w:t xml:space="preserve">أنه يتعين على محكمة الموضوع أن تحيط بالأدلة المطروحة عليها وأن ترد على الدفاع الجوهري للخصوم الذي قد يتغير به وجه الرأي في </w:t>
      </w:r>
      <w:r w:rsidRPr="0078179D">
        <w:rPr>
          <w:rFonts w:asciiTheme="majorBidi" w:hAnsiTheme="majorBidi" w:cstheme="majorBidi"/>
          <w:sz w:val="32"/>
          <w:rtl/>
        </w:rPr>
        <w:lastRenderedPageBreak/>
        <w:t>الدعوى ، فإذا أغفلت المحكمة التحدث في حكمها عن الأدلة المؤثرة في النزاع مع تمسك الخصم بدلالتها ولم تمحص ما ورد بها بما يفيد أنها أحاطت بحقيقة الواقع في الدعوى وأنها استنفدت كل ما في وسعها لكشف وجه الحق فيها فإن حكمها يكون قاصراً ، وذلك أن إغفال الحكم بحث دفاع جوهري أبداه الخصم أو الإعراض عنه دون تسبيب مقبول يشوبه بالقصور الذي يرتب بطلان الحكم، وذلك أن الحكم يجب أن يتضمن ما يطمئن المطلع عليه أن المحكمة حصلت فهم الواقع وأحاطت بعناصر الدعوى وبالأدلة المقدمة ومحصت دفاع الخصوم وواجهته بالرد الكافي السائغ المقبول، وأن إغفال الحكم دفاعا من شأنه لو صح لتغير به وجه الرأي في الدعوى يدمغه بعيب القصور في التسبيب، وذلك أن الدفاع الجوهري يجب أن تتكفل المحكمة بالرد عليه بما يقسطه... لما كان ذلك وكان الحكم المطعون فيه القاضي مجدداً بإلزام الطاعنة بأن تؤدي للمدعي المبلغ المحكوم به باعتباره عاملا مع  تمسك  الطاعنة بدفاعها من كون المطعون ضده لم يكن عاملا في وقت ما وكونه كان شريكا من بين الملاك وعدم استحقاقه لمكافأة نهاية الخدمة وبدل الإجازات لكونه كان موجوداً خارج الدولة وتمسكت بكشوف المطار الدالة على وجود المدعي خارج الدولة وعدم إحالة الدعوى للتحقيق لإثبات دفاعها مع تمسك الطاعنة به إلا أن الحكم المطعون فيه قد تجاهل هذا الدفاع الجوهري وأغفل بحثه وتمحيصه بالقدر اللازم مما شابه بالقصور في التسبيب ومخالفة الثابت بالأوراق والإخلال بحق الدفاع وأسس قضاءه على أسباب لا تكفي لحمله، وإذ لم يفطن الحكم المطعون فيه إلى ذلك فإنه يكون قد أخطأ في فهم الواقع وتقدير الأدلة مع القصور في التسبيب والذي جره إلى مخالفة القانون مما يوجب نقضه دون الحاجة لبحث باقي أسباب الطعن على أن يكون مع النقض الإحالة.</w:t>
      </w:r>
    </w:p>
    <w:bookmarkEnd w:id="0"/>
    <w:bookmarkEnd w:id="1"/>
    <w:bookmarkEnd w:id="3"/>
    <w:p w14:paraId="497B1BC7" w14:textId="77777777" w:rsidR="003F3997" w:rsidRPr="00FA2ECD" w:rsidRDefault="003F3997" w:rsidP="00272013">
      <w:pPr>
        <w:rPr>
          <w:sz w:val="30"/>
          <w:szCs w:val="30"/>
          <w:rtl/>
        </w:rPr>
      </w:pPr>
    </w:p>
    <w:p w14:paraId="12E576A4" w14:textId="77777777" w:rsidR="00272013" w:rsidRPr="00272013" w:rsidRDefault="00272013" w:rsidP="00272013">
      <w:pPr>
        <w:rPr>
          <w:sz w:val="30"/>
          <w:szCs w:val="30"/>
          <w:rtl/>
        </w:rPr>
      </w:pPr>
    </w:p>
    <w:p w14:paraId="080520C9" w14:textId="77777777" w:rsidR="00272013" w:rsidRPr="00272013" w:rsidRDefault="00272013" w:rsidP="00272013">
      <w:pPr>
        <w:rPr>
          <w:sz w:val="30"/>
          <w:szCs w:val="30"/>
          <w:rtl/>
        </w:rPr>
      </w:pPr>
    </w:p>
    <w:p w14:paraId="47C78321" w14:textId="77777777" w:rsidR="00272013" w:rsidRPr="00272013" w:rsidRDefault="00272013" w:rsidP="00272013">
      <w:pPr>
        <w:rPr>
          <w:sz w:val="30"/>
          <w:szCs w:val="30"/>
          <w:rtl/>
        </w:rPr>
      </w:pPr>
    </w:p>
    <w:p w14:paraId="4BFE6719" w14:textId="77777777" w:rsidR="004259CF" w:rsidRPr="004259CF" w:rsidRDefault="004259CF" w:rsidP="004259CF">
      <w:pPr>
        <w:tabs>
          <w:tab w:val="left" w:pos="1415"/>
        </w:tabs>
        <w:rPr>
          <w:rFonts w:cs="Times New Roman"/>
          <w:sz w:val="30"/>
          <w:szCs w:val="30"/>
          <w:rtl/>
        </w:rPr>
      </w:pPr>
    </w:p>
    <w:sectPr w:rsidR="004259CF" w:rsidRPr="004259CF" w:rsidSect="0078179D">
      <w:headerReference w:type="default" r:id="rId10"/>
      <w:footerReference w:type="default" r:id="rId11"/>
      <w:footerReference w:type="first" r:id="rId12"/>
      <w:pgSz w:w="11907" w:h="16840" w:code="9"/>
      <w:pgMar w:top="261" w:right="1347" w:bottom="1080" w:left="1760" w:header="720" w:footer="280" w:gutter="0"/>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0B814D" w14:textId="77777777" w:rsidR="00A46462" w:rsidRDefault="00A46462" w:rsidP="008A5E2F">
      <w:r>
        <w:separator/>
      </w:r>
    </w:p>
  </w:endnote>
  <w:endnote w:type="continuationSeparator" w:id="0">
    <w:p w14:paraId="50AEEC5D" w14:textId="77777777" w:rsidR="00A46462" w:rsidRDefault="00A46462" w:rsidP="008A5E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b Times New Roman">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753E5F" w14:textId="77777777" w:rsidR="004259CF" w:rsidRDefault="00E71238" w:rsidP="00E71238">
    <w:pPr>
      <w:pStyle w:val="Footer"/>
      <w:tabs>
        <w:tab w:val="clear" w:pos="4320"/>
        <w:tab w:val="clear" w:pos="8640"/>
        <w:tab w:val="center" w:pos="4819"/>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249C2" w14:textId="6DD4BDFC" w:rsidR="00CB437E" w:rsidRPr="00BE1724" w:rsidRDefault="00BE1724">
    <w:pPr>
      <w:pStyle w:val="Footer"/>
      <w:rPr>
        <w:rFonts w:asciiTheme="majorBidi" w:hAnsiTheme="majorBidi" w:cstheme="majorBidi"/>
        <w:sz w:val="28"/>
        <w:szCs w:val="28"/>
      </w:rPr>
    </w:pPr>
    <w:r>
      <w:rPr>
        <w:rFonts w:asciiTheme="majorBidi" w:hAnsiTheme="majorBidi" w:cstheme="majorBidi"/>
        <w:sz w:val="28"/>
        <w:szCs w:val="28"/>
      </w:rPr>
      <w:t>LS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03DA42" w14:textId="77777777" w:rsidR="00A46462" w:rsidRDefault="00A46462" w:rsidP="008A5E2F">
      <w:r>
        <w:separator/>
      </w:r>
    </w:p>
  </w:footnote>
  <w:footnote w:type="continuationSeparator" w:id="0">
    <w:p w14:paraId="24270312" w14:textId="77777777" w:rsidR="00A46462" w:rsidRDefault="00A46462" w:rsidP="008A5E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09AA0E" w14:textId="701B9F36" w:rsidR="00297D55" w:rsidRPr="008E1EB8" w:rsidRDefault="0078179D" w:rsidP="0078179D">
    <w:pPr>
      <w:pStyle w:val="Header"/>
      <w:spacing w:line="360" w:lineRule="auto"/>
      <w:jc w:val="right"/>
      <w:rPr>
        <w:rFonts w:ascii="Simplified Arabic" w:hAnsi="Simplified Arabic"/>
        <w:b/>
        <w:bCs/>
        <w:sz w:val="32"/>
        <w:rtl/>
      </w:rPr>
    </w:pPr>
    <w:r>
      <w:rPr>
        <w:rFonts w:asciiTheme="majorBidi" w:hAnsiTheme="majorBidi" w:cstheme="majorBidi" w:hint="cs"/>
        <w:sz w:val="32"/>
        <w:rtl/>
      </w:rPr>
      <w:t>المحكمة الاتحادية العليا</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AD30F47"/>
    <w:multiLevelType w:val="hybridMultilevel"/>
    <w:tmpl w:val="D5AEFA1E"/>
    <w:lvl w:ilvl="0" w:tplc="3B6E6CF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874108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8BE"/>
    <w:rsid w:val="000051F9"/>
    <w:rsid w:val="00014D25"/>
    <w:rsid w:val="00025522"/>
    <w:rsid w:val="000344A6"/>
    <w:rsid w:val="00045218"/>
    <w:rsid w:val="000469DC"/>
    <w:rsid w:val="00047980"/>
    <w:rsid w:val="00057B93"/>
    <w:rsid w:val="00063DEC"/>
    <w:rsid w:val="000744A6"/>
    <w:rsid w:val="0007493E"/>
    <w:rsid w:val="00075F93"/>
    <w:rsid w:val="00077933"/>
    <w:rsid w:val="00082126"/>
    <w:rsid w:val="00085070"/>
    <w:rsid w:val="00085F9E"/>
    <w:rsid w:val="00091E0F"/>
    <w:rsid w:val="000A6E85"/>
    <w:rsid w:val="000B389D"/>
    <w:rsid w:val="000B4F67"/>
    <w:rsid w:val="000C68D8"/>
    <w:rsid w:val="000C78E6"/>
    <w:rsid w:val="000D15FD"/>
    <w:rsid w:val="000E00CF"/>
    <w:rsid w:val="000E17BB"/>
    <w:rsid w:val="000E211A"/>
    <w:rsid w:val="000E5E88"/>
    <w:rsid w:val="001021ED"/>
    <w:rsid w:val="00111822"/>
    <w:rsid w:val="00130D32"/>
    <w:rsid w:val="0014588C"/>
    <w:rsid w:val="0014637D"/>
    <w:rsid w:val="00155534"/>
    <w:rsid w:val="00156CCB"/>
    <w:rsid w:val="00157F5F"/>
    <w:rsid w:val="00172E9E"/>
    <w:rsid w:val="00195765"/>
    <w:rsid w:val="0019606C"/>
    <w:rsid w:val="001A2E54"/>
    <w:rsid w:val="001A5B6A"/>
    <w:rsid w:val="001B6541"/>
    <w:rsid w:val="001D0C0A"/>
    <w:rsid w:val="001D1B81"/>
    <w:rsid w:val="001D3A65"/>
    <w:rsid w:val="001D5FBD"/>
    <w:rsid w:val="001E4A0C"/>
    <w:rsid w:val="002155F0"/>
    <w:rsid w:val="00215877"/>
    <w:rsid w:val="0022152B"/>
    <w:rsid w:val="002306E6"/>
    <w:rsid w:val="00230884"/>
    <w:rsid w:val="00244A9D"/>
    <w:rsid w:val="0025013A"/>
    <w:rsid w:val="00270110"/>
    <w:rsid w:val="00272013"/>
    <w:rsid w:val="00272D0F"/>
    <w:rsid w:val="00292B37"/>
    <w:rsid w:val="00297D55"/>
    <w:rsid w:val="002A2652"/>
    <w:rsid w:val="002C5932"/>
    <w:rsid w:val="002C61B9"/>
    <w:rsid w:val="002C6B41"/>
    <w:rsid w:val="002D2118"/>
    <w:rsid w:val="002E34C5"/>
    <w:rsid w:val="002E3D48"/>
    <w:rsid w:val="002F0310"/>
    <w:rsid w:val="002F0511"/>
    <w:rsid w:val="002F2542"/>
    <w:rsid w:val="002F79C4"/>
    <w:rsid w:val="00312A01"/>
    <w:rsid w:val="00322D89"/>
    <w:rsid w:val="003259AD"/>
    <w:rsid w:val="003377E3"/>
    <w:rsid w:val="00346D5A"/>
    <w:rsid w:val="003516FC"/>
    <w:rsid w:val="0035356F"/>
    <w:rsid w:val="003717AE"/>
    <w:rsid w:val="00372752"/>
    <w:rsid w:val="00377236"/>
    <w:rsid w:val="003828DF"/>
    <w:rsid w:val="00393350"/>
    <w:rsid w:val="003A09A4"/>
    <w:rsid w:val="003A3879"/>
    <w:rsid w:val="003A3DF2"/>
    <w:rsid w:val="003A75C1"/>
    <w:rsid w:val="003B149C"/>
    <w:rsid w:val="003B5645"/>
    <w:rsid w:val="003C26AB"/>
    <w:rsid w:val="003C2A89"/>
    <w:rsid w:val="003C2F3D"/>
    <w:rsid w:val="003D1C68"/>
    <w:rsid w:val="003E5E32"/>
    <w:rsid w:val="003F3997"/>
    <w:rsid w:val="00400BF6"/>
    <w:rsid w:val="004031EA"/>
    <w:rsid w:val="004259CF"/>
    <w:rsid w:val="00430597"/>
    <w:rsid w:val="00430AF3"/>
    <w:rsid w:val="004355B5"/>
    <w:rsid w:val="004478CD"/>
    <w:rsid w:val="0045747F"/>
    <w:rsid w:val="0047050D"/>
    <w:rsid w:val="00472EFB"/>
    <w:rsid w:val="004779F6"/>
    <w:rsid w:val="00482E74"/>
    <w:rsid w:val="00483BD2"/>
    <w:rsid w:val="00496634"/>
    <w:rsid w:val="004A1455"/>
    <w:rsid w:val="004A4775"/>
    <w:rsid w:val="004B34F3"/>
    <w:rsid w:val="004C0D23"/>
    <w:rsid w:val="004C698D"/>
    <w:rsid w:val="004D3112"/>
    <w:rsid w:val="004D4A12"/>
    <w:rsid w:val="004D79FB"/>
    <w:rsid w:val="004E13D5"/>
    <w:rsid w:val="004E216F"/>
    <w:rsid w:val="004E4C02"/>
    <w:rsid w:val="00503EAA"/>
    <w:rsid w:val="00513460"/>
    <w:rsid w:val="00521051"/>
    <w:rsid w:val="0052268E"/>
    <w:rsid w:val="00545349"/>
    <w:rsid w:val="00553882"/>
    <w:rsid w:val="0057354E"/>
    <w:rsid w:val="00576462"/>
    <w:rsid w:val="00594142"/>
    <w:rsid w:val="005C0D27"/>
    <w:rsid w:val="005C1085"/>
    <w:rsid w:val="005D561E"/>
    <w:rsid w:val="005E546C"/>
    <w:rsid w:val="005F73C1"/>
    <w:rsid w:val="00621B4E"/>
    <w:rsid w:val="0063204F"/>
    <w:rsid w:val="006321D3"/>
    <w:rsid w:val="00635D9D"/>
    <w:rsid w:val="00643EFC"/>
    <w:rsid w:val="00652552"/>
    <w:rsid w:val="00674B67"/>
    <w:rsid w:val="0068014A"/>
    <w:rsid w:val="00696FC3"/>
    <w:rsid w:val="006C24B2"/>
    <w:rsid w:val="006C3734"/>
    <w:rsid w:val="006C5918"/>
    <w:rsid w:val="006D3FFC"/>
    <w:rsid w:val="0070215F"/>
    <w:rsid w:val="0070290A"/>
    <w:rsid w:val="00703377"/>
    <w:rsid w:val="0070799E"/>
    <w:rsid w:val="007231CF"/>
    <w:rsid w:val="007517FC"/>
    <w:rsid w:val="007721ED"/>
    <w:rsid w:val="0078179D"/>
    <w:rsid w:val="00782E13"/>
    <w:rsid w:val="007836F3"/>
    <w:rsid w:val="007909BC"/>
    <w:rsid w:val="007909F1"/>
    <w:rsid w:val="00790D51"/>
    <w:rsid w:val="00794EE3"/>
    <w:rsid w:val="007A4BDE"/>
    <w:rsid w:val="007A7613"/>
    <w:rsid w:val="007B1FFB"/>
    <w:rsid w:val="007D24BD"/>
    <w:rsid w:val="007E3214"/>
    <w:rsid w:val="007E5258"/>
    <w:rsid w:val="007E7AEC"/>
    <w:rsid w:val="007F2268"/>
    <w:rsid w:val="00801F3B"/>
    <w:rsid w:val="00807523"/>
    <w:rsid w:val="00810438"/>
    <w:rsid w:val="00813327"/>
    <w:rsid w:val="00816676"/>
    <w:rsid w:val="00827C60"/>
    <w:rsid w:val="00854637"/>
    <w:rsid w:val="00856A26"/>
    <w:rsid w:val="00857BB4"/>
    <w:rsid w:val="008609B1"/>
    <w:rsid w:val="00864068"/>
    <w:rsid w:val="008734B7"/>
    <w:rsid w:val="00892B6C"/>
    <w:rsid w:val="008A5E2F"/>
    <w:rsid w:val="008A7F87"/>
    <w:rsid w:val="008B6666"/>
    <w:rsid w:val="008C06C3"/>
    <w:rsid w:val="008C1AED"/>
    <w:rsid w:val="008C724B"/>
    <w:rsid w:val="008E17B8"/>
    <w:rsid w:val="008E1EB8"/>
    <w:rsid w:val="008E20E0"/>
    <w:rsid w:val="008F2EAC"/>
    <w:rsid w:val="00915C61"/>
    <w:rsid w:val="0092446E"/>
    <w:rsid w:val="00935215"/>
    <w:rsid w:val="0094180D"/>
    <w:rsid w:val="009446DA"/>
    <w:rsid w:val="009451C0"/>
    <w:rsid w:val="00952FF7"/>
    <w:rsid w:val="00953834"/>
    <w:rsid w:val="009635E9"/>
    <w:rsid w:val="00970AC1"/>
    <w:rsid w:val="00977729"/>
    <w:rsid w:val="00983437"/>
    <w:rsid w:val="0099501F"/>
    <w:rsid w:val="009A6BAC"/>
    <w:rsid w:val="009B03B1"/>
    <w:rsid w:val="009B6613"/>
    <w:rsid w:val="009C6910"/>
    <w:rsid w:val="009C7558"/>
    <w:rsid w:val="009E6304"/>
    <w:rsid w:val="00A010CC"/>
    <w:rsid w:val="00A14690"/>
    <w:rsid w:val="00A334E3"/>
    <w:rsid w:val="00A46462"/>
    <w:rsid w:val="00A50C60"/>
    <w:rsid w:val="00A62B7A"/>
    <w:rsid w:val="00A74433"/>
    <w:rsid w:val="00A80866"/>
    <w:rsid w:val="00A8266A"/>
    <w:rsid w:val="00A85227"/>
    <w:rsid w:val="00A95E30"/>
    <w:rsid w:val="00AA0012"/>
    <w:rsid w:val="00AA3124"/>
    <w:rsid w:val="00AB0DDC"/>
    <w:rsid w:val="00AB12F4"/>
    <w:rsid w:val="00AB6484"/>
    <w:rsid w:val="00AC1753"/>
    <w:rsid w:val="00AC3CCA"/>
    <w:rsid w:val="00AC4EAE"/>
    <w:rsid w:val="00AC6667"/>
    <w:rsid w:val="00AC7E4D"/>
    <w:rsid w:val="00AE6B59"/>
    <w:rsid w:val="00B02102"/>
    <w:rsid w:val="00B05679"/>
    <w:rsid w:val="00B22E38"/>
    <w:rsid w:val="00B36D87"/>
    <w:rsid w:val="00B4171C"/>
    <w:rsid w:val="00B47821"/>
    <w:rsid w:val="00B551DF"/>
    <w:rsid w:val="00B610F9"/>
    <w:rsid w:val="00B80D52"/>
    <w:rsid w:val="00B963C2"/>
    <w:rsid w:val="00BA0421"/>
    <w:rsid w:val="00BA55CF"/>
    <w:rsid w:val="00BD3B6C"/>
    <w:rsid w:val="00BE041D"/>
    <w:rsid w:val="00BE1724"/>
    <w:rsid w:val="00BE78BE"/>
    <w:rsid w:val="00BF3796"/>
    <w:rsid w:val="00BF38F3"/>
    <w:rsid w:val="00BF5100"/>
    <w:rsid w:val="00BF754C"/>
    <w:rsid w:val="00C17407"/>
    <w:rsid w:val="00C325F3"/>
    <w:rsid w:val="00C36884"/>
    <w:rsid w:val="00C4630B"/>
    <w:rsid w:val="00C57BFD"/>
    <w:rsid w:val="00C67779"/>
    <w:rsid w:val="00C71415"/>
    <w:rsid w:val="00C7610C"/>
    <w:rsid w:val="00C87123"/>
    <w:rsid w:val="00C929B5"/>
    <w:rsid w:val="00C92AEB"/>
    <w:rsid w:val="00CA66CC"/>
    <w:rsid w:val="00CB437E"/>
    <w:rsid w:val="00CB4ADF"/>
    <w:rsid w:val="00CB5C5E"/>
    <w:rsid w:val="00CC03FC"/>
    <w:rsid w:val="00CC4DD7"/>
    <w:rsid w:val="00CD5C1D"/>
    <w:rsid w:val="00CE30A6"/>
    <w:rsid w:val="00CE7998"/>
    <w:rsid w:val="00D1166A"/>
    <w:rsid w:val="00D134F0"/>
    <w:rsid w:val="00D30F55"/>
    <w:rsid w:val="00D3685E"/>
    <w:rsid w:val="00D37EA0"/>
    <w:rsid w:val="00D41F5E"/>
    <w:rsid w:val="00D44D78"/>
    <w:rsid w:val="00D47B9A"/>
    <w:rsid w:val="00D515AB"/>
    <w:rsid w:val="00D5194D"/>
    <w:rsid w:val="00D55CD9"/>
    <w:rsid w:val="00D626A5"/>
    <w:rsid w:val="00D64B07"/>
    <w:rsid w:val="00D747B7"/>
    <w:rsid w:val="00D762E1"/>
    <w:rsid w:val="00D77764"/>
    <w:rsid w:val="00D808DF"/>
    <w:rsid w:val="00D810ED"/>
    <w:rsid w:val="00D83ED8"/>
    <w:rsid w:val="00D9676E"/>
    <w:rsid w:val="00DB2720"/>
    <w:rsid w:val="00DB51E2"/>
    <w:rsid w:val="00DB5EA8"/>
    <w:rsid w:val="00DC15F8"/>
    <w:rsid w:val="00DE7634"/>
    <w:rsid w:val="00DF0FDA"/>
    <w:rsid w:val="00DF49DD"/>
    <w:rsid w:val="00DF5B23"/>
    <w:rsid w:val="00DF63B5"/>
    <w:rsid w:val="00DF64BD"/>
    <w:rsid w:val="00DF6917"/>
    <w:rsid w:val="00E03183"/>
    <w:rsid w:val="00E064EE"/>
    <w:rsid w:val="00E13C37"/>
    <w:rsid w:val="00E14C09"/>
    <w:rsid w:val="00E20E1A"/>
    <w:rsid w:val="00E457E9"/>
    <w:rsid w:val="00E5090D"/>
    <w:rsid w:val="00E65B1D"/>
    <w:rsid w:val="00E71238"/>
    <w:rsid w:val="00E7373B"/>
    <w:rsid w:val="00E76697"/>
    <w:rsid w:val="00E907E0"/>
    <w:rsid w:val="00E92301"/>
    <w:rsid w:val="00EA6B8A"/>
    <w:rsid w:val="00EB3001"/>
    <w:rsid w:val="00EB4F70"/>
    <w:rsid w:val="00EC3E26"/>
    <w:rsid w:val="00EC54DF"/>
    <w:rsid w:val="00ED0FE4"/>
    <w:rsid w:val="00ED193B"/>
    <w:rsid w:val="00EE169D"/>
    <w:rsid w:val="00EF365A"/>
    <w:rsid w:val="00F049A0"/>
    <w:rsid w:val="00F159C0"/>
    <w:rsid w:val="00F41597"/>
    <w:rsid w:val="00F443A1"/>
    <w:rsid w:val="00F51A21"/>
    <w:rsid w:val="00F525BD"/>
    <w:rsid w:val="00F9006F"/>
    <w:rsid w:val="00F9297D"/>
    <w:rsid w:val="00F9410D"/>
    <w:rsid w:val="00FA2ECD"/>
    <w:rsid w:val="00FA590D"/>
    <w:rsid w:val="00FB4659"/>
    <w:rsid w:val="00FC3696"/>
    <w:rsid w:val="00FC4F67"/>
    <w:rsid w:val="00FD0984"/>
    <w:rsid w:val="00FE7D02"/>
    <w:rsid w:val="00FF0C2D"/>
    <w:rsid w:val="00FF39C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AE6BB"/>
  <w15:chartTrackingRefBased/>
  <w15:docId w15:val="{D57310D7-074C-460A-AAB7-8E7E889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ind w:left="340" w:right="3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BAC"/>
    <w:pPr>
      <w:spacing w:before="0" w:beforeAutospacing="0" w:after="0" w:afterAutospacing="0"/>
      <w:ind w:left="0" w:right="0"/>
    </w:pPr>
    <w:rPr>
      <w:rFonts w:ascii="Arb Times New Roman" w:eastAsia="Times New Roman" w:hAnsi="Arb Times New Roman" w:cs="Simplified Arabic"/>
      <w:sz w:val="20"/>
      <w:szCs w:val="32"/>
      <w:lang w:eastAsia="ar-SA" w:bidi="ar-AE"/>
    </w:rPr>
  </w:style>
  <w:style w:type="paragraph" w:styleId="Heading1">
    <w:name w:val="heading 1"/>
    <w:basedOn w:val="Normal"/>
    <w:next w:val="Normal"/>
    <w:link w:val="Heading1Char"/>
    <w:uiPriority w:val="9"/>
    <w:qFormat/>
    <w:rsid w:val="00CB437E"/>
    <w:pPr>
      <w:keepNext/>
      <w:keepLines/>
      <w:spacing w:before="240"/>
      <w:outlineLvl w:val="0"/>
    </w:pPr>
    <w:rPr>
      <w:rFonts w:asciiTheme="majorHAnsi" w:eastAsiaTheme="majorEastAsia" w:hAnsiTheme="majorHAnsi" w:cstheme="majorBidi"/>
      <w:color w:val="2E74B5" w:themeColor="accent1" w:themeShade="BF"/>
      <w:sz w:val="32"/>
    </w:rPr>
  </w:style>
  <w:style w:type="paragraph" w:styleId="Heading3">
    <w:name w:val="heading 3"/>
    <w:basedOn w:val="Normal"/>
    <w:next w:val="Normal"/>
    <w:link w:val="Heading3Char"/>
    <w:unhideWhenUsed/>
    <w:qFormat/>
    <w:rsid w:val="00BE78BE"/>
    <w:pPr>
      <w:keepNext/>
      <w:jc w:val="center"/>
      <w:outlineLvl w:val="2"/>
    </w:pPr>
    <w:rPr>
      <w:rFonts w:ascii="Times New Roman" w:hAnsi="Times New Roman"/>
    </w:rPr>
  </w:style>
  <w:style w:type="paragraph" w:styleId="Heading4">
    <w:name w:val="heading 4"/>
    <w:basedOn w:val="Normal"/>
    <w:next w:val="Normal"/>
    <w:link w:val="Heading4Char"/>
    <w:unhideWhenUsed/>
    <w:qFormat/>
    <w:rsid w:val="00BE78BE"/>
    <w:pPr>
      <w:keepNext/>
      <w:outlineLvl w:val="3"/>
    </w:pPr>
    <w:rPr>
      <w:rFonts w:ascii="Times New Roman" w:hAnsi="Times New Roman"/>
    </w:rPr>
  </w:style>
  <w:style w:type="paragraph" w:styleId="Heading5">
    <w:name w:val="heading 5"/>
    <w:basedOn w:val="Normal"/>
    <w:next w:val="Normal"/>
    <w:link w:val="Heading5Char"/>
    <w:semiHidden/>
    <w:unhideWhenUsed/>
    <w:qFormat/>
    <w:rsid w:val="00BE78BE"/>
    <w:pPr>
      <w:keepNext/>
      <w:jc w:val="center"/>
      <w:outlineLvl w:val="4"/>
    </w:pPr>
    <w:rPr>
      <w:rFonts w:ascii="Times New Roman" w:hAnsi="Times New Roman"/>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BE78BE"/>
    <w:rPr>
      <w:rFonts w:ascii="Times New Roman" w:eastAsia="Times New Roman" w:hAnsi="Times New Roman" w:cs="Mangal"/>
      <w:sz w:val="20"/>
      <w:szCs w:val="32"/>
      <w:lang w:eastAsia="ar-SA" w:bidi="ar-AE"/>
    </w:rPr>
  </w:style>
  <w:style w:type="character" w:customStyle="1" w:styleId="Heading4Char">
    <w:name w:val="Heading 4 Char"/>
    <w:basedOn w:val="DefaultParagraphFont"/>
    <w:link w:val="Heading4"/>
    <w:rsid w:val="00BE78BE"/>
    <w:rPr>
      <w:rFonts w:ascii="Times New Roman" w:eastAsia="Times New Roman" w:hAnsi="Times New Roman" w:cs="Mangal"/>
      <w:sz w:val="20"/>
      <w:szCs w:val="32"/>
      <w:lang w:eastAsia="ar-SA" w:bidi="ar-AE"/>
    </w:rPr>
  </w:style>
  <w:style w:type="character" w:customStyle="1" w:styleId="Heading5Char">
    <w:name w:val="Heading 5 Char"/>
    <w:basedOn w:val="DefaultParagraphFont"/>
    <w:link w:val="Heading5"/>
    <w:semiHidden/>
    <w:rsid w:val="00BE78BE"/>
    <w:rPr>
      <w:rFonts w:ascii="Times New Roman" w:eastAsia="Times New Roman" w:hAnsi="Times New Roman" w:cs="Mangal"/>
      <w:b/>
      <w:bCs/>
      <w:sz w:val="20"/>
      <w:szCs w:val="32"/>
      <w:u w:val="single"/>
      <w:lang w:eastAsia="ar-SA" w:bidi="ar-AE"/>
    </w:rPr>
  </w:style>
  <w:style w:type="table" w:styleId="TableGrid">
    <w:name w:val="Table Grid"/>
    <w:basedOn w:val="TableNormal"/>
    <w:uiPriority w:val="39"/>
    <w:rsid w:val="00272013"/>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A5E2F"/>
    <w:pPr>
      <w:tabs>
        <w:tab w:val="center" w:pos="4320"/>
        <w:tab w:val="right" w:pos="8640"/>
      </w:tabs>
    </w:pPr>
  </w:style>
  <w:style w:type="character" w:customStyle="1" w:styleId="HeaderChar">
    <w:name w:val="Header Char"/>
    <w:basedOn w:val="DefaultParagraphFont"/>
    <w:link w:val="Header"/>
    <w:uiPriority w:val="99"/>
    <w:rsid w:val="008A5E2F"/>
    <w:rPr>
      <w:rFonts w:ascii="Arb Times New Roman" w:eastAsia="Times New Roman" w:hAnsi="Arb Times New Roman" w:cs="Mangal"/>
      <w:sz w:val="20"/>
      <w:szCs w:val="20"/>
      <w:lang w:eastAsia="ar-SA" w:bidi="ar-AE"/>
    </w:rPr>
  </w:style>
  <w:style w:type="paragraph" w:styleId="Footer">
    <w:name w:val="footer"/>
    <w:basedOn w:val="Normal"/>
    <w:link w:val="FooterChar"/>
    <w:uiPriority w:val="99"/>
    <w:unhideWhenUsed/>
    <w:rsid w:val="008A5E2F"/>
    <w:pPr>
      <w:tabs>
        <w:tab w:val="center" w:pos="4320"/>
        <w:tab w:val="right" w:pos="8640"/>
      </w:tabs>
    </w:pPr>
  </w:style>
  <w:style w:type="character" w:customStyle="1" w:styleId="FooterChar">
    <w:name w:val="Footer Char"/>
    <w:basedOn w:val="DefaultParagraphFont"/>
    <w:link w:val="Footer"/>
    <w:uiPriority w:val="99"/>
    <w:rsid w:val="008A5E2F"/>
    <w:rPr>
      <w:rFonts w:ascii="Arb Times New Roman" w:eastAsia="Times New Roman" w:hAnsi="Arb Times New Roman" w:cs="Mangal"/>
      <w:sz w:val="20"/>
      <w:szCs w:val="20"/>
      <w:lang w:eastAsia="ar-SA" w:bidi="ar-AE"/>
    </w:rPr>
  </w:style>
  <w:style w:type="character" w:customStyle="1" w:styleId="Heading1Char">
    <w:name w:val="Heading 1 Char"/>
    <w:basedOn w:val="DefaultParagraphFont"/>
    <w:link w:val="Heading1"/>
    <w:uiPriority w:val="9"/>
    <w:rsid w:val="00CB437E"/>
    <w:rPr>
      <w:rFonts w:asciiTheme="majorHAnsi" w:eastAsiaTheme="majorEastAsia" w:hAnsiTheme="majorHAnsi" w:cstheme="majorBidi"/>
      <w:color w:val="2E74B5" w:themeColor="accent1" w:themeShade="BF"/>
      <w:sz w:val="32"/>
      <w:szCs w:val="32"/>
      <w:lang w:eastAsia="ar-SA" w:bidi="ar-AE"/>
    </w:rPr>
  </w:style>
  <w:style w:type="paragraph" w:styleId="ListParagraph">
    <w:name w:val="List Paragraph"/>
    <w:basedOn w:val="Normal"/>
    <w:uiPriority w:val="34"/>
    <w:qFormat/>
    <w:rsid w:val="007231CF"/>
    <w:pPr>
      <w:spacing w:after="160" w:line="256" w:lineRule="auto"/>
      <w:ind w:left="720"/>
      <w:contextualSpacing/>
    </w:pPr>
    <w:rPr>
      <w:rFonts w:asciiTheme="minorHAnsi" w:eastAsiaTheme="minorHAnsi" w:hAnsiTheme="minorHAnsi" w:cstheme="minorBidi"/>
      <w:sz w:val="22"/>
      <w:szCs w:val="22"/>
      <w:lang w:eastAsia="en-US" w:bidi="ar-SA"/>
    </w:rPr>
  </w:style>
  <w:style w:type="paragraph" w:styleId="BalloonText">
    <w:name w:val="Balloon Text"/>
    <w:basedOn w:val="Normal"/>
    <w:link w:val="BalloonTextChar"/>
    <w:uiPriority w:val="99"/>
    <w:semiHidden/>
    <w:unhideWhenUsed/>
    <w:rsid w:val="006C3734"/>
    <w:rPr>
      <w:rFonts w:ascii="Tahoma" w:hAnsi="Tahoma" w:cs="Tahoma"/>
      <w:sz w:val="18"/>
      <w:szCs w:val="18"/>
    </w:rPr>
  </w:style>
  <w:style w:type="character" w:customStyle="1" w:styleId="BalloonTextChar">
    <w:name w:val="Balloon Text Char"/>
    <w:basedOn w:val="DefaultParagraphFont"/>
    <w:link w:val="BalloonText"/>
    <w:uiPriority w:val="99"/>
    <w:semiHidden/>
    <w:rsid w:val="006C3734"/>
    <w:rPr>
      <w:rFonts w:ascii="Tahoma" w:eastAsia="Times New Roman" w:hAnsi="Tahoma" w:cs="Tahoma"/>
      <w:sz w:val="18"/>
      <w:szCs w:val="18"/>
      <w:lang w:eastAsia="ar-SA" w:bidi="ar-A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870450">
      <w:bodyDiv w:val="1"/>
      <w:marLeft w:val="0"/>
      <w:marRight w:val="0"/>
      <w:marTop w:val="0"/>
      <w:marBottom w:val="0"/>
      <w:divBdr>
        <w:top w:val="none" w:sz="0" w:space="0" w:color="auto"/>
        <w:left w:val="none" w:sz="0" w:space="0" w:color="auto"/>
        <w:bottom w:val="none" w:sz="0" w:space="0" w:color="auto"/>
        <w:right w:val="none" w:sz="0" w:space="0" w:color="auto"/>
      </w:divBdr>
    </w:div>
    <w:div w:id="366493972">
      <w:bodyDiv w:val="1"/>
      <w:marLeft w:val="0"/>
      <w:marRight w:val="0"/>
      <w:marTop w:val="0"/>
      <w:marBottom w:val="0"/>
      <w:divBdr>
        <w:top w:val="none" w:sz="0" w:space="0" w:color="auto"/>
        <w:left w:val="none" w:sz="0" w:space="0" w:color="auto"/>
        <w:bottom w:val="none" w:sz="0" w:space="0" w:color="auto"/>
        <w:right w:val="none" w:sz="0" w:space="0" w:color="auto"/>
      </w:divBdr>
    </w:div>
    <w:div w:id="919556616">
      <w:bodyDiv w:val="1"/>
      <w:marLeft w:val="0"/>
      <w:marRight w:val="0"/>
      <w:marTop w:val="0"/>
      <w:marBottom w:val="0"/>
      <w:divBdr>
        <w:top w:val="none" w:sz="0" w:space="0" w:color="auto"/>
        <w:left w:val="none" w:sz="0" w:space="0" w:color="auto"/>
        <w:bottom w:val="none" w:sz="0" w:space="0" w:color="auto"/>
        <w:right w:val="none" w:sz="0" w:space="0" w:color="auto"/>
      </w:divBdr>
    </w:div>
    <w:div w:id="1314718400">
      <w:bodyDiv w:val="1"/>
      <w:marLeft w:val="0"/>
      <w:marRight w:val="0"/>
      <w:marTop w:val="0"/>
      <w:marBottom w:val="0"/>
      <w:divBdr>
        <w:top w:val="none" w:sz="0" w:space="0" w:color="auto"/>
        <w:left w:val="none" w:sz="0" w:space="0" w:color="auto"/>
        <w:bottom w:val="none" w:sz="0" w:space="0" w:color="auto"/>
        <w:right w:val="none" w:sz="0" w:space="0" w:color="auto"/>
      </w:divBdr>
    </w:div>
    <w:div w:id="1563952672">
      <w:bodyDiv w:val="1"/>
      <w:marLeft w:val="0"/>
      <w:marRight w:val="0"/>
      <w:marTop w:val="0"/>
      <w:marBottom w:val="0"/>
      <w:divBdr>
        <w:top w:val="none" w:sz="0" w:space="0" w:color="auto"/>
        <w:left w:val="none" w:sz="0" w:space="0" w:color="auto"/>
        <w:bottom w:val="none" w:sz="0" w:space="0" w:color="auto"/>
        <w:right w:val="none" w:sz="0" w:space="0" w:color="auto"/>
      </w:divBdr>
    </w:div>
    <w:div w:id="1751851877">
      <w:bodyDiv w:val="1"/>
      <w:marLeft w:val="0"/>
      <w:marRight w:val="0"/>
      <w:marTop w:val="0"/>
      <w:marBottom w:val="0"/>
      <w:divBdr>
        <w:top w:val="none" w:sz="0" w:space="0" w:color="auto"/>
        <w:left w:val="none" w:sz="0" w:space="0" w:color="auto"/>
        <w:bottom w:val="none" w:sz="0" w:space="0" w:color="auto"/>
        <w:right w:val="none" w:sz="0" w:space="0" w:color="auto"/>
      </w:divBdr>
    </w:div>
    <w:div w:id="1983609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DBBDFA0C-D548-48C0-9464-5E54DE34A46B" TargetMode="External"/><Relationship Id="rId14"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73E4C-BE18-4E92-987B-9BA89B5CD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4</Pages>
  <Words>1031</Words>
  <Characters>5880</Characters>
  <Application>Microsoft Office Word</Application>
  <DocSecurity>0</DocSecurity>
  <Lines>49</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ليلى محمد سليم الشكيلي</cp:lastModifiedBy>
  <cp:revision>12</cp:revision>
  <cp:lastPrinted>2020-04-30T07:20:00Z</cp:lastPrinted>
  <dcterms:created xsi:type="dcterms:W3CDTF">2025-12-12T21:32:00Z</dcterms:created>
  <dcterms:modified xsi:type="dcterms:W3CDTF">2026-01-20T04:05:00Z</dcterms:modified>
</cp:coreProperties>
</file>