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01BF79" w14:textId="77777777" w:rsidR="005B389B" w:rsidRPr="005B389B" w:rsidRDefault="005B389B" w:rsidP="003148F2">
      <w:pPr>
        <w:bidi/>
        <w:spacing w:after="0" w:line="360" w:lineRule="auto"/>
        <w:ind w:firstLine="450"/>
        <w:jc w:val="center"/>
        <w:rPr>
          <w:rFonts w:ascii="Times New Roman" w:eastAsia="Times New Roman" w:hAnsi="Times New Roman" w:cs="Times New Roman"/>
          <w:b/>
          <w:bCs/>
          <w:noProof/>
          <w:kern w:val="0"/>
          <w:sz w:val="52"/>
          <w:szCs w:val="36"/>
          <w:rtl/>
          <w:lang w:bidi="ar-AE"/>
          <w14:ligatures w14:val="none"/>
        </w:rPr>
      </w:pPr>
      <w:bookmarkStart w:id="0" w:name="_Hlk180053245"/>
      <w:bookmarkStart w:id="1" w:name="_Hlk118186929"/>
      <w:bookmarkStart w:id="2" w:name="_Hlk222738747"/>
      <w:bookmarkStart w:id="3" w:name="_Hlk190340835"/>
      <w:r w:rsidRPr="005B389B">
        <w:rPr>
          <w:rFonts w:ascii="Calibri" w:eastAsia="Calibri" w:hAnsi="Calibri" w:cs="Arial"/>
          <w:noProof/>
          <w:kern w:val="0"/>
          <w:sz w:val="22"/>
          <w:szCs w:val="22"/>
          <w14:ligatures w14:val="none"/>
        </w:rPr>
        <w:drawing>
          <wp:inline distT="0" distB="0" distL="0" distR="0" wp14:anchorId="1C3A9410" wp14:editId="35502214">
            <wp:extent cx="5105400" cy="897255"/>
            <wp:effectExtent l="0" t="0" r="0" b="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6" r:link="rId7">
                      <a:extLst>
                        <a:ext uri="{28A0092B-C50C-407E-A947-70E740481C1C}">
                          <a14:useLocalDpi xmlns:a14="http://schemas.microsoft.com/office/drawing/2010/main" val="0"/>
                        </a:ext>
                      </a:extLst>
                    </a:blip>
                    <a:srcRect l="5195" r="8945" b="8463"/>
                    <a:stretch>
                      <a:fillRect/>
                    </a:stretch>
                  </pic:blipFill>
                  <pic:spPr bwMode="auto">
                    <a:xfrm>
                      <a:off x="0" y="0"/>
                      <a:ext cx="5114077" cy="898780"/>
                    </a:xfrm>
                    <a:prstGeom prst="rect">
                      <a:avLst/>
                    </a:prstGeom>
                    <a:noFill/>
                    <a:ln>
                      <a:noFill/>
                    </a:ln>
                    <a:extLst>
                      <a:ext uri="{53640926-AAD7-44D8-BBD7-CCE9431645EC}">
                        <a14:shadowObscured xmlns:a14="http://schemas.microsoft.com/office/drawing/2010/main"/>
                      </a:ext>
                    </a:extLst>
                  </pic:spPr>
                </pic:pic>
              </a:graphicData>
            </a:graphic>
          </wp:inline>
        </w:drawing>
      </w:r>
    </w:p>
    <w:p w14:paraId="311B7E58" w14:textId="3EB1E194" w:rsidR="005B389B" w:rsidRPr="005B389B" w:rsidRDefault="005B389B" w:rsidP="005B389B">
      <w:pPr>
        <w:bidi/>
        <w:spacing w:after="0" w:line="360" w:lineRule="auto"/>
        <w:jc w:val="center"/>
        <w:rPr>
          <w:rFonts w:ascii="Times New Roman" w:eastAsia="Times New Roman" w:hAnsi="Times New Roman" w:cs="Times New Roman"/>
          <w:b/>
          <w:bCs/>
          <w:noProof/>
          <w:kern w:val="0"/>
          <w:sz w:val="52"/>
          <w:szCs w:val="36"/>
          <w14:ligatures w14:val="none"/>
        </w:rPr>
      </w:pPr>
      <w:bookmarkStart w:id="4" w:name="_Hlk222994348"/>
      <w:r w:rsidRPr="005B389B">
        <w:rPr>
          <w:rFonts w:ascii="Times New Roman" w:eastAsia="Times New Roman" w:hAnsi="Times New Roman" w:cs="Times New Roman"/>
          <w:b/>
          <w:bCs/>
          <w:noProof/>
          <w:kern w:val="0"/>
          <w:sz w:val="52"/>
          <w:szCs w:val="36"/>
          <w:rtl/>
          <w14:ligatures w14:val="none"/>
        </w:rPr>
        <w:t xml:space="preserve">جلسة الثلاثاء الموافق </w:t>
      </w:r>
      <w:r w:rsidR="003148F2">
        <w:rPr>
          <w:rFonts w:ascii="Times New Roman" w:eastAsia="Times New Roman" w:hAnsi="Times New Roman" w:cs="Times New Roman" w:hint="cs"/>
          <w:b/>
          <w:bCs/>
          <w:noProof/>
          <w:kern w:val="0"/>
          <w:sz w:val="52"/>
          <w:szCs w:val="36"/>
          <w:rtl/>
          <w14:ligatures w14:val="none"/>
        </w:rPr>
        <w:t>9</w:t>
      </w:r>
      <w:r w:rsidRPr="005B389B">
        <w:rPr>
          <w:rFonts w:ascii="Times New Roman" w:eastAsia="Times New Roman" w:hAnsi="Times New Roman" w:cs="Times New Roman"/>
          <w:b/>
          <w:bCs/>
          <w:noProof/>
          <w:kern w:val="0"/>
          <w:sz w:val="52"/>
          <w:szCs w:val="36"/>
          <w:rtl/>
          <w14:ligatures w14:val="none"/>
        </w:rPr>
        <w:t xml:space="preserve"> من </w:t>
      </w:r>
      <w:r w:rsidR="003148F2">
        <w:rPr>
          <w:rFonts w:ascii="Times New Roman" w:eastAsia="Times New Roman" w:hAnsi="Times New Roman" w:cs="Times New Roman" w:hint="cs"/>
          <w:b/>
          <w:bCs/>
          <w:noProof/>
          <w:kern w:val="0"/>
          <w:sz w:val="52"/>
          <w:szCs w:val="36"/>
          <w:rtl/>
          <w14:ligatures w14:val="none"/>
        </w:rPr>
        <w:t>يونيو</w:t>
      </w:r>
      <w:r w:rsidRPr="005B389B">
        <w:rPr>
          <w:rFonts w:ascii="Times New Roman" w:eastAsia="Times New Roman" w:hAnsi="Times New Roman" w:cs="Times New Roman"/>
          <w:b/>
          <w:bCs/>
          <w:noProof/>
          <w:kern w:val="0"/>
          <w:sz w:val="52"/>
          <w:szCs w:val="36"/>
          <w:rtl/>
          <w14:ligatures w14:val="none"/>
        </w:rPr>
        <w:t xml:space="preserve"> سنة </w:t>
      </w:r>
      <w:r w:rsidRPr="005B389B">
        <w:rPr>
          <w:rFonts w:ascii="Times New Roman" w:eastAsia="Times New Roman" w:hAnsi="Times New Roman" w:cs="Times New Roman" w:hint="cs"/>
          <w:b/>
          <w:bCs/>
          <w:noProof/>
          <w:kern w:val="0"/>
          <w:sz w:val="52"/>
          <w:szCs w:val="36"/>
          <w:rtl/>
          <w14:ligatures w14:val="none"/>
        </w:rPr>
        <w:t>2026</w:t>
      </w:r>
    </w:p>
    <w:p w14:paraId="06CAB357" w14:textId="77777777" w:rsidR="005B389B" w:rsidRPr="005B389B" w:rsidRDefault="005B389B" w:rsidP="005B389B">
      <w:pPr>
        <w:bidi/>
        <w:spacing w:after="0" w:line="360" w:lineRule="auto"/>
        <w:jc w:val="center"/>
        <w:rPr>
          <w:rFonts w:ascii="Times New Roman" w:eastAsia="Times New Roman" w:hAnsi="Times New Roman" w:cs="Times New Roman"/>
          <w:noProof/>
          <w:kern w:val="0"/>
          <w:sz w:val="32"/>
          <w:szCs w:val="32"/>
          <w:rtl/>
          <w14:ligatures w14:val="none"/>
        </w:rPr>
      </w:pPr>
      <w:r w:rsidRPr="005B389B">
        <w:rPr>
          <w:rFonts w:ascii="Times New Roman" w:eastAsia="Times New Roman" w:hAnsi="Times New Roman" w:cs="Times New Roman"/>
          <w:noProof/>
          <w:kern w:val="0"/>
          <w:sz w:val="32"/>
          <w:szCs w:val="32"/>
          <w:rtl/>
          <w14:ligatures w14:val="none"/>
        </w:rPr>
        <w:t>برئاسة السيد القاضي / شهاب عبد الرحمن الحمادي "رئيس الدائرة"</w:t>
      </w:r>
    </w:p>
    <w:p w14:paraId="294EBB04" w14:textId="787FE2C6" w:rsidR="005B389B" w:rsidRPr="005B389B" w:rsidRDefault="005B389B" w:rsidP="005B389B">
      <w:pPr>
        <w:bidi/>
        <w:spacing w:after="0" w:line="360" w:lineRule="auto"/>
        <w:jc w:val="center"/>
        <w:rPr>
          <w:rFonts w:ascii="Times New Roman" w:eastAsia="Times New Roman" w:hAnsi="Times New Roman" w:cs="Times New Roman"/>
          <w:noProof/>
          <w:spacing w:val="-6"/>
          <w:kern w:val="0"/>
          <w:sz w:val="32"/>
          <w:szCs w:val="32"/>
          <w14:ligatures w14:val="none"/>
        </w:rPr>
      </w:pPr>
      <w:r w:rsidRPr="005B389B">
        <w:rPr>
          <w:rFonts w:ascii="Times New Roman" w:eastAsia="Times New Roman" w:hAnsi="Times New Roman" w:cs="Times New Roman"/>
          <w:noProof/>
          <w:kern w:val="0"/>
          <w:sz w:val="32"/>
          <w:szCs w:val="32"/>
          <w:rtl/>
          <w14:ligatures w14:val="none"/>
        </w:rPr>
        <w:t xml:space="preserve"> </w:t>
      </w:r>
      <w:r w:rsidRPr="005B389B">
        <w:rPr>
          <w:rFonts w:ascii="Times New Roman" w:eastAsia="Times New Roman" w:hAnsi="Times New Roman" w:cs="Times New Roman" w:hint="cs"/>
          <w:noProof/>
          <w:spacing w:val="-6"/>
          <w:kern w:val="0"/>
          <w:sz w:val="32"/>
          <w:szCs w:val="32"/>
          <w:rtl/>
          <w14:ligatures w14:val="none"/>
        </w:rPr>
        <w:t>وعضوية السادة القضاة / عبد الله بو بكر السيري</w:t>
      </w:r>
      <w:r>
        <w:rPr>
          <w:rFonts w:ascii="Times New Roman" w:eastAsia="Times New Roman" w:hAnsi="Times New Roman" w:cs="Times New Roman" w:hint="cs"/>
          <w:noProof/>
          <w:spacing w:val="-6"/>
          <w:kern w:val="0"/>
          <w:sz w:val="32"/>
          <w:szCs w:val="32"/>
          <w:rtl/>
          <w14:ligatures w14:val="none"/>
        </w:rPr>
        <w:t xml:space="preserve"> وداود إبراهيم أبو الشوارب</w:t>
      </w:r>
      <w:r w:rsidRPr="005B389B">
        <w:rPr>
          <w:rFonts w:ascii="Times New Roman" w:eastAsia="Times New Roman" w:hAnsi="Times New Roman" w:cs="Times New Roman" w:hint="cs"/>
          <w:noProof/>
          <w:spacing w:val="-6"/>
          <w:kern w:val="0"/>
          <w:sz w:val="32"/>
          <w:szCs w:val="32"/>
          <w:rtl/>
          <w14:ligatures w14:val="none"/>
        </w:rPr>
        <w:t>.</w:t>
      </w:r>
    </w:p>
    <w:p w14:paraId="62921AC4" w14:textId="77777777" w:rsidR="005B389B" w:rsidRPr="005B389B" w:rsidRDefault="005B389B" w:rsidP="005B389B">
      <w:pPr>
        <w:tabs>
          <w:tab w:val="left" w:pos="5300"/>
        </w:tabs>
        <w:bidi/>
        <w:spacing w:after="0" w:line="360" w:lineRule="auto"/>
        <w:jc w:val="center"/>
        <w:rPr>
          <w:rFonts w:ascii="Times New Roman" w:eastAsia="Times New Roman" w:hAnsi="Times New Roman" w:cs="Times New Roman"/>
          <w:b/>
          <w:bCs/>
          <w:kern w:val="0"/>
          <w:sz w:val="36"/>
          <w:szCs w:val="36"/>
          <w:rtl/>
          <w:lang w:bidi="ar-AE"/>
          <w14:ligatures w14:val="none"/>
        </w:rPr>
      </w:pPr>
      <w:bookmarkStart w:id="5" w:name="_Hlk213227884"/>
      <w:bookmarkStart w:id="6" w:name="_Hlk180053258"/>
      <w:bookmarkEnd w:id="0"/>
      <w:bookmarkEnd w:id="1"/>
      <w:bookmarkEnd w:id="4"/>
      <w:r w:rsidRPr="005B389B">
        <w:rPr>
          <w:rFonts w:ascii="Times New Roman" w:eastAsia="Times New Roman" w:hAnsi="Times New Roman" w:cs="Times New Roman"/>
          <w:b/>
          <w:bCs/>
          <w:kern w:val="0"/>
          <w:sz w:val="36"/>
          <w:szCs w:val="36"/>
          <w:rtl/>
          <w:lang w:bidi="ar-AE"/>
          <w14:ligatures w14:val="none"/>
        </w:rPr>
        <w:t>(    )</w:t>
      </w:r>
    </w:p>
    <w:p w14:paraId="1A19C7E4" w14:textId="57989325" w:rsidR="005B389B" w:rsidRPr="005B389B" w:rsidRDefault="005B389B" w:rsidP="005B389B">
      <w:pPr>
        <w:tabs>
          <w:tab w:val="left" w:pos="3221"/>
        </w:tabs>
        <w:bidi/>
        <w:spacing w:after="0" w:line="360" w:lineRule="auto"/>
        <w:jc w:val="center"/>
        <w:rPr>
          <w:rFonts w:ascii="Times New Roman" w:eastAsia="Times New Roman" w:hAnsi="Times New Roman" w:cs="Times New Roman"/>
          <w:b/>
          <w:bCs/>
          <w:kern w:val="0"/>
          <w:sz w:val="28"/>
          <w:szCs w:val="28"/>
          <w:rtl/>
          <w:lang w:eastAsia="ar-SA" w:bidi="ar-AE"/>
          <w14:ligatures w14:val="none"/>
        </w:rPr>
      </w:pPr>
      <w:r w:rsidRPr="005B389B">
        <w:rPr>
          <w:rFonts w:ascii="Times New Roman" w:eastAsia="Times New Roman" w:hAnsi="Times New Roman" w:cs="Times New Roman"/>
          <w:b/>
          <w:bCs/>
          <w:kern w:val="0"/>
          <w:sz w:val="36"/>
          <w:szCs w:val="36"/>
          <w:rtl/>
          <w:lang w:bidi="ar-AE"/>
          <w14:ligatures w14:val="none"/>
        </w:rPr>
        <w:t xml:space="preserve">الطعن رقم </w:t>
      </w:r>
      <w:r>
        <w:rPr>
          <w:rFonts w:ascii="Times New Roman" w:eastAsia="Times New Roman" w:hAnsi="Times New Roman" w:cs="Times New Roman" w:hint="cs"/>
          <w:b/>
          <w:bCs/>
          <w:kern w:val="0"/>
          <w:sz w:val="36"/>
          <w:szCs w:val="36"/>
          <w:rtl/>
          <w:lang w:bidi="ar-AE"/>
          <w14:ligatures w14:val="none"/>
        </w:rPr>
        <w:t>217</w:t>
      </w:r>
      <w:r w:rsidRPr="005B389B">
        <w:rPr>
          <w:rFonts w:ascii="Times New Roman" w:eastAsia="Times New Roman" w:hAnsi="Times New Roman" w:cs="Times New Roman"/>
          <w:b/>
          <w:bCs/>
          <w:kern w:val="0"/>
          <w:sz w:val="36"/>
          <w:szCs w:val="36"/>
          <w:rtl/>
          <w:lang w:bidi="ar-AE"/>
          <w14:ligatures w14:val="none"/>
        </w:rPr>
        <w:t xml:space="preserve"> لسنة </w:t>
      </w:r>
      <w:r>
        <w:rPr>
          <w:rFonts w:ascii="Times New Roman" w:eastAsia="Times New Roman" w:hAnsi="Times New Roman" w:cs="Times New Roman" w:hint="cs"/>
          <w:b/>
          <w:bCs/>
          <w:kern w:val="0"/>
          <w:sz w:val="36"/>
          <w:szCs w:val="36"/>
          <w:rtl/>
          <w:lang w:bidi="ar-AE"/>
          <w14:ligatures w14:val="none"/>
        </w:rPr>
        <w:t>2026</w:t>
      </w:r>
      <w:r w:rsidRPr="005B389B">
        <w:rPr>
          <w:rFonts w:ascii="Times New Roman" w:eastAsia="Times New Roman" w:hAnsi="Times New Roman" w:cs="Times New Roman"/>
          <w:b/>
          <w:bCs/>
          <w:kern w:val="0"/>
          <w:sz w:val="36"/>
          <w:szCs w:val="36"/>
          <w:rtl/>
          <w:lang w:bidi="ar-AE"/>
          <w14:ligatures w14:val="none"/>
        </w:rPr>
        <w:t xml:space="preserve"> تجاري</w:t>
      </w:r>
    </w:p>
    <w:p w14:paraId="5B939A92" w14:textId="77D6EB48" w:rsidR="003148F2" w:rsidRPr="003148F2" w:rsidRDefault="00C44983" w:rsidP="003148F2">
      <w:pPr>
        <w:bidi/>
        <w:spacing w:line="360" w:lineRule="auto"/>
        <w:jc w:val="both"/>
        <w:rPr>
          <w:rFonts w:ascii="Times New Roman" w:eastAsia="Times New Roman" w:hAnsi="Times New Roman" w:cs="Times New Roman"/>
          <w:b/>
          <w:bCs/>
          <w:noProof/>
          <w:kern w:val="0"/>
          <w:sz w:val="44"/>
          <w:szCs w:val="28"/>
          <w:rtl/>
          <w14:ligatures w14:val="none"/>
        </w:rPr>
      </w:pPr>
      <w:r>
        <w:rPr>
          <w:rFonts w:ascii="Times New Roman" w:eastAsia="Times New Roman" w:hAnsi="Times New Roman" w:cs="Times New Roman" w:hint="cs"/>
          <w:b/>
          <w:bCs/>
          <w:kern w:val="0"/>
          <w:sz w:val="28"/>
          <w:szCs w:val="28"/>
          <w:rtl/>
          <w:lang w:eastAsia="ar-SA" w:bidi="ar-AE"/>
          <w14:ligatures w14:val="none"/>
        </w:rPr>
        <w:t>(1</w:t>
      </w:r>
      <w:r w:rsidR="003148F2">
        <w:rPr>
          <w:rFonts w:ascii="Times New Roman" w:eastAsia="Times New Roman" w:hAnsi="Times New Roman" w:cs="Times New Roman" w:hint="cs"/>
          <w:b/>
          <w:bCs/>
          <w:kern w:val="0"/>
          <w:sz w:val="28"/>
          <w:szCs w:val="28"/>
          <w:rtl/>
          <w:lang w:eastAsia="ar-SA" w:bidi="ar-AE"/>
          <w14:ligatures w14:val="none"/>
        </w:rPr>
        <w:t>-</w:t>
      </w:r>
      <w:r>
        <w:rPr>
          <w:rFonts w:ascii="Times New Roman" w:eastAsia="Times New Roman" w:hAnsi="Times New Roman" w:cs="Times New Roman" w:hint="cs"/>
          <w:b/>
          <w:bCs/>
          <w:kern w:val="0"/>
          <w:sz w:val="28"/>
          <w:szCs w:val="28"/>
          <w:rtl/>
          <w:lang w:eastAsia="ar-SA" w:bidi="ar-AE"/>
          <w14:ligatures w14:val="none"/>
        </w:rPr>
        <w:t xml:space="preserve"> </w:t>
      </w:r>
      <w:r w:rsidR="003148F2">
        <w:rPr>
          <w:rFonts w:ascii="Times New Roman" w:eastAsia="Times New Roman" w:hAnsi="Times New Roman" w:cs="Times New Roman" w:hint="cs"/>
          <w:b/>
          <w:bCs/>
          <w:kern w:val="0"/>
          <w:sz w:val="28"/>
          <w:szCs w:val="28"/>
          <w:rtl/>
          <w:lang w:eastAsia="ar-SA" w:bidi="ar-AE"/>
          <w14:ligatures w14:val="none"/>
        </w:rPr>
        <w:t>3</w:t>
      </w:r>
      <w:r>
        <w:rPr>
          <w:rFonts w:ascii="Times New Roman" w:eastAsia="Times New Roman" w:hAnsi="Times New Roman" w:cs="Times New Roman" w:hint="cs"/>
          <w:b/>
          <w:bCs/>
          <w:kern w:val="0"/>
          <w:sz w:val="28"/>
          <w:szCs w:val="28"/>
          <w:rtl/>
          <w:lang w:eastAsia="ar-SA" w:bidi="ar-AE"/>
          <w14:ligatures w14:val="none"/>
        </w:rPr>
        <w:t xml:space="preserve">) إثبات "الإثبات بحجية الأمر المقضي: حجية الأحكام الجزائية أمام المحكمة المدنية". </w:t>
      </w:r>
      <w:r w:rsidR="003148F2" w:rsidRPr="003148F2">
        <w:rPr>
          <w:rFonts w:ascii="Times New Roman" w:eastAsia="Times New Roman" w:hAnsi="Times New Roman" w:cs="Times New Roman" w:hint="cs"/>
          <w:b/>
          <w:bCs/>
          <w:noProof/>
          <w:kern w:val="0"/>
          <w:sz w:val="44"/>
          <w:szCs w:val="28"/>
          <w:rtl/>
          <w14:ligatures w14:val="none"/>
        </w:rPr>
        <w:t xml:space="preserve">إجراءات </w:t>
      </w:r>
      <w:r w:rsidR="003148F2">
        <w:rPr>
          <w:rFonts w:ascii="Times New Roman" w:eastAsia="Times New Roman" w:hAnsi="Times New Roman" w:cs="Times New Roman" w:hint="cs"/>
          <w:b/>
          <w:bCs/>
          <w:noProof/>
          <w:kern w:val="0"/>
          <w:sz w:val="44"/>
          <w:szCs w:val="28"/>
          <w:rtl/>
          <w14:ligatures w14:val="none"/>
        </w:rPr>
        <w:t>مدنية</w:t>
      </w:r>
      <w:r w:rsidR="003148F2" w:rsidRPr="003148F2">
        <w:rPr>
          <w:rFonts w:ascii="Times New Roman" w:eastAsia="Times New Roman" w:hAnsi="Times New Roman" w:cs="Times New Roman" w:hint="cs"/>
          <w:b/>
          <w:bCs/>
          <w:noProof/>
          <w:kern w:val="0"/>
          <w:sz w:val="44"/>
          <w:szCs w:val="28"/>
          <w:rtl/>
          <w14:ligatures w14:val="none"/>
        </w:rPr>
        <w:t xml:space="preserve"> </w:t>
      </w:r>
      <w:r w:rsidR="003148F2">
        <w:rPr>
          <w:rFonts w:ascii="Times New Roman" w:eastAsia="Times New Roman" w:hAnsi="Times New Roman" w:cs="Times New Roman" w:hint="cs"/>
          <w:b/>
          <w:bCs/>
          <w:noProof/>
          <w:kern w:val="0"/>
          <w:sz w:val="44"/>
          <w:szCs w:val="28"/>
          <w:rtl/>
          <w14:ligatures w14:val="none"/>
        </w:rPr>
        <w:t>"</w:t>
      </w:r>
      <w:r>
        <w:rPr>
          <w:rFonts w:ascii="Times New Roman" w:eastAsia="Times New Roman" w:hAnsi="Times New Roman" w:cs="Times New Roman" w:hint="cs"/>
          <w:b/>
          <w:bCs/>
          <w:kern w:val="0"/>
          <w:sz w:val="28"/>
          <w:szCs w:val="28"/>
          <w:rtl/>
          <w:lang w:eastAsia="ar-SA" w:bidi="ar-AE"/>
          <w14:ligatures w14:val="none"/>
        </w:rPr>
        <w:t>حكم</w:t>
      </w:r>
      <w:r w:rsidR="003148F2">
        <w:rPr>
          <w:rFonts w:ascii="Times New Roman" w:eastAsia="Times New Roman" w:hAnsi="Times New Roman" w:cs="Times New Roman" w:hint="cs"/>
          <w:b/>
          <w:bCs/>
          <w:kern w:val="0"/>
          <w:sz w:val="28"/>
          <w:szCs w:val="28"/>
          <w:rtl/>
          <w:lang w:eastAsia="ar-SA" w:bidi="ar-AE"/>
          <w14:ligatures w14:val="none"/>
        </w:rPr>
        <w:t>:</w:t>
      </w:r>
      <w:r>
        <w:rPr>
          <w:rFonts w:ascii="Times New Roman" w:eastAsia="Times New Roman" w:hAnsi="Times New Roman" w:cs="Times New Roman" w:hint="cs"/>
          <w:b/>
          <w:bCs/>
          <w:kern w:val="0"/>
          <w:sz w:val="28"/>
          <w:szCs w:val="28"/>
          <w:rtl/>
          <w:lang w:eastAsia="ar-SA" w:bidi="ar-AE"/>
          <w14:ligatures w14:val="none"/>
        </w:rPr>
        <w:t xml:space="preserve"> </w:t>
      </w:r>
      <w:r w:rsidR="003148F2">
        <w:rPr>
          <w:rFonts w:ascii="Times New Roman" w:eastAsia="Times New Roman" w:hAnsi="Times New Roman" w:cs="Times New Roman" w:hint="cs"/>
          <w:b/>
          <w:bCs/>
          <w:kern w:val="0"/>
          <w:sz w:val="28"/>
          <w:szCs w:val="28"/>
          <w:rtl/>
          <w:lang w:eastAsia="ar-SA" w:bidi="ar-AE"/>
          <w14:ligatures w14:val="none"/>
        </w:rPr>
        <w:t>ح</w:t>
      </w:r>
      <w:r>
        <w:rPr>
          <w:rFonts w:ascii="Times New Roman" w:eastAsia="Times New Roman" w:hAnsi="Times New Roman" w:cs="Times New Roman" w:hint="cs"/>
          <w:b/>
          <w:bCs/>
          <w:kern w:val="0"/>
          <w:sz w:val="28"/>
          <w:szCs w:val="28"/>
          <w:rtl/>
          <w:lang w:eastAsia="ar-SA" w:bidi="ar-AE"/>
          <w14:ligatures w14:val="none"/>
        </w:rPr>
        <w:t>جية الأحكام: حجية الأحكام الجزائية أمام المحكمة المدنية"</w:t>
      </w:r>
      <w:r w:rsidR="003148F2" w:rsidRPr="003148F2">
        <w:rPr>
          <w:rFonts w:ascii="Times New Roman" w:eastAsia="Times New Roman" w:hAnsi="Times New Roman" w:cs="Times New Roman" w:hint="cs"/>
          <w:b/>
          <w:bCs/>
          <w:noProof/>
          <w:kern w:val="0"/>
          <w:sz w:val="44"/>
          <w:szCs w:val="28"/>
          <w:rtl/>
          <w14:ligatures w14:val="none"/>
        </w:rPr>
        <w:t xml:space="preserve"> "الطعن في الأحكام: النقض. أثر قبول الطعن وصلاحيته للفصل في موضوعه".</w:t>
      </w:r>
    </w:p>
    <w:p w14:paraId="735D376A" w14:textId="7F2F5865" w:rsidR="005B389B" w:rsidRDefault="00C44983" w:rsidP="00E6138B">
      <w:pPr>
        <w:tabs>
          <w:tab w:val="left" w:pos="3221"/>
        </w:tabs>
        <w:bidi/>
        <w:spacing w:after="0" w:line="360" w:lineRule="auto"/>
        <w:ind w:firstLine="508"/>
        <w:jc w:val="both"/>
        <w:rPr>
          <w:rFonts w:ascii="Times New Roman" w:eastAsia="Times New Roman" w:hAnsi="Times New Roman" w:cs="Times New Roman"/>
          <w:kern w:val="0"/>
          <w:sz w:val="28"/>
          <w:szCs w:val="28"/>
          <w:rtl/>
          <w:lang w:eastAsia="ar-SA" w:bidi="ar-AE"/>
          <w14:ligatures w14:val="none"/>
        </w:rPr>
      </w:pPr>
      <w:r>
        <w:rPr>
          <w:rFonts w:ascii="Times New Roman" w:eastAsia="Times New Roman" w:hAnsi="Times New Roman" w:cs="Times New Roman" w:hint="cs"/>
          <w:kern w:val="0"/>
          <w:sz w:val="28"/>
          <w:szCs w:val="28"/>
          <w:rtl/>
          <w:lang w:eastAsia="ar-SA" w:bidi="ar-AE"/>
          <w14:ligatures w14:val="none"/>
        </w:rPr>
        <w:t>(1) الأحكام الجزائية. حجة</w:t>
      </w:r>
      <w:r w:rsidR="00E6138B">
        <w:rPr>
          <w:rFonts w:ascii="Times New Roman" w:eastAsia="Times New Roman" w:hAnsi="Times New Roman" w:cs="Times New Roman" w:hint="cs"/>
          <w:kern w:val="0"/>
          <w:sz w:val="28"/>
          <w:szCs w:val="28"/>
          <w:rtl/>
          <w:lang w:eastAsia="ar-SA" w:bidi="ar-AE"/>
          <w14:ligatures w14:val="none"/>
        </w:rPr>
        <w:t xml:space="preserve"> </w:t>
      </w:r>
      <w:r w:rsidR="00BE0E32">
        <w:rPr>
          <w:rFonts w:ascii="Times New Roman" w:eastAsia="Times New Roman" w:hAnsi="Times New Roman" w:cs="Times New Roman" w:hint="cs"/>
          <w:kern w:val="0"/>
          <w:sz w:val="28"/>
          <w:szCs w:val="28"/>
          <w:rtl/>
          <w:lang w:eastAsia="ar-SA" w:bidi="ar-AE"/>
          <w14:ligatures w14:val="none"/>
        </w:rPr>
        <w:t>ملزمة</w:t>
      </w:r>
      <w:r w:rsidR="00E6138B">
        <w:rPr>
          <w:rFonts w:ascii="Times New Roman" w:eastAsia="Times New Roman" w:hAnsi="Times New Roman" w:cs="Times New Roman" w:hint="cs"/>
          <w:kern w:val="0"/>
          <w:sz w:val="28"/>
          <w:szCs w:val="28"/>
          <w:rtl/>
          <w:lang w:eastAsia="ar-SA" w:bidi="ar-AE"/>
          <w14:ligatures w14:val="none"/>
        </w:rPr>
        <w:t xml:space="preserve"> </w:t>
      </w:r>
      <w:r w:rsidR="00BE0E32">
        <w:rPr>
          <w:rFonts w:ascii="Times New Roman" w:eastAsia="Times New Roman" w:hAnsi="Times New Roman" w:cs="Times New Roman" w:hint="cs"/>
          <w:kern w:val="0"/>
          <w:sz w:val="28"/>
          <w:szCs w:val="28"/>
          <w:rtl/>
          <w:lang w:eastAsia="ar-SA" w:bidi="ar-AE"/>
          <w14:ligatures w14:val="none"/>
        </w:rPr>
        <w:t>ل</w:t>
      </w:r>
      <w:r w:rsidR="00E6138B">
        <w:rPr>
          <w:rFonts w:ascii="Times New Roman" w:eastAsia="Times New Roman" w:hAnsi="Times New Roman" w:cs="Times New Roman" w:hint="cs"/>
          <w:kern w:val="0"/>
          <w:sz w:val="28"/>
          <w:szCs w:val="28"/>
          <w:rtl/>
          <w:lang w:eastAsia="ar-SA" w:bidi="ar-AE"/>
          <w14:ligatures w14:val="none"/>
        </w:rPr>
        <w:t xml:space="preserve">لمحاكم المدنية عند نظر </w:t>
      </w:r>
      <w:r>
        <w:rPr>
          <w:rFonts w:ascii="Times New Roman" w:eastAsia="Times New Roman" w:hAnsi="Times New Roman" w:cs="Times New Roman" w:hint="cs"/>
          <w:kern w:val="0"/>
          <w:sz w:val="28"/>
          <w:szCs w:val="28"/>
          <w:rtl/>
          <w:lang w:eastAsia="ar-SA" w:bidi="ar-AE"/>
          <w14:ligatures w14:val="none"/>
        </w:rPr>
        <w:t>الدعوى المدنية</w:t>
      </w:r>
      <w:r w:rsidR="00E6138B">
        <w:rPr>
          <w:rFonts w:ascii="Times New Roman" w:eastAsia="Times New Roman" w:hAnsi="Times New Roman" w:cs="Times New Roman" w:hint="cs"/>
          <w:kern w:val="0"/>
          <w:sz w:val="28"/>
          <w:szCs w:val="28"/>
          <w:rtl/>
          <w:lang w:eastAsia="ar-SA" w:bidi="ar-AE"/>
          <w14:ligatures w14:val="none"/>
        </w:rPr>
        <w:t xml:space="preserve"> المرتبطة بها. شرط</w:t>
      </w:r>
      <w:r w:rsidR="00BE0E32">
        <w:rPr>
          <w:rFonts w:ascii="Times New Roman" w:eastAsia="Times New Roman" w:hAnsi="Times New Roman" w:cs="Times New Roman" w:hint="cs"/>
          <w:kern w:val="0"/>
          <w:sz w:val="28"/>
          <w:szCs w:val="28"/>
          <w:rtl/>
          <w:lang w:eastAsia="ar-SA" w:bidi="ar-AE"/>
          <w14:ligatures w14:val="none"/>
        </w:rPr>
        <w:t xml:space="preserve"> ذلك: أن تفصل </w:t>
      </w:r>
      <w:r>
        <w:rPr>
          <w:rFonts w:ascii="Times New Roman" w:eastAsia="Times New Roman" w:hAnsi="Times New Roman" w:cs="Times New Roman" w:hint="cs"/>
          <w:kern w:val="0"/>
          <w:sz w:val="28"/>
          <w:szCs w:val="28"/>
          <w:rtl/>
          <w:lang w:eastAsia="ar-SA" w:bidi="ar-AE"/>
          <w14:ligatures w14:val="none"/>
        </w:rPr>
        <w:t xml:space="preserve">فصلاً لازماً في وقوع الفعل المكون للأساس المشترك </w:t>
      </w:r>
      <w:r w:rsidR="00E6138B">
        <w:rPr>
          <w:rFonts w:ascii="Times New Roman" w:eastAsia="Times New Roman" w:hAnsi="Times New Roman" w:cs="Times New Roman" w:hint="cs"/>
          <w:kern w:val="0"/>
          <w:sz w:val="28"/>
          <w:szCs w:val="28"/>
          <w:rtl/>
          <w:lang w:eastAsia="ar-SA" w:bidi="ar-AE"/>
          <w14:ligatures w14:val="none"/>
        </w:rPr>
        <w:t>بين الدعويين وفي وصف</w:t>
      </w:r>
      <w:r w:rsidR="00BE0E32">
        <w:rPr>
          <w:rFonts w:ascii="Times New Roman" w:eastAsia="Times New Roman" w:hAnsi="Times New Roman" w:cs="Times New Roman" w:hint="cs"/>
          <w:kern w:val="0"/>
          <w:sz w:val="28"/>
          <w:szCs w:val="28"/>
          <w:rtl/>
          <w:lang w:eastAsia="ar-SA" w:bidi="ar-AE"/>
          <w14:ligatures w14:val="none"/>
        </w:rPr>
        <w:t>ه</w:t>
      </w:r>
      <w:r w:rsidR="00E6138B">
        <w:rPr>
          <w:rFonts w:ascii="Times New Roman" w:eastAsia="Times New Roman" w:hAnsi="Times New Roman" w:cs="Times New Roman" w:hint="cs"/>
          <w:kern w:val="0"/>
          <w:sz w:val="28"/>
          <w:szCs w:val="28"/>
          <w:rtl/>
          <w:lang w:eastAsia="ar-SA" w:bidi="ar-AE"/>
          <w14:ligatures w14:val="none"/>
        </w:rPr>
        <w:t xml:space="preserve"> القانوني ونسبته إلى فاعله. علة ذلك: </w:t>
      </w:r>
      <w:r w:rsidR="00BE0E32">
        <w:rPr>
          <w:rFonts w:ascii="Times New Roman" w:eastAsia="Times New Roman" w:hAnsi="Times New Roman" w:cs="Times New Roman" w:hint="cs"/>
          <w:kern w:val="0"/>
          <w:sz w:val="28"/>
          <w:szCs w:val="28"/>
          <w:rtl/>
          <w:lang w:eastAsia="ar-SA" w:bidi="ar-AE"/>
          <w14:ligatures w14:val="none"/>
        </w:rPr>
        <w:t>منعاً</w:t>
      </w:r>
      <w:r w:rsidR="00E6138B">
        <w:rPr>
          <w:rFonts w:ascii="Times New Roman" w:eastAsia="Times New Roman" w:hAnsi="Times New Roman" w:cs="Times New Roman" w:hint="cs"/>
          <w:kern w:val="0"/>
          <w:sz w:val="28"/>
          <w:szCs w:val="28"/>
          <w:rtl/>
          <w:lang w:eastAsia="ar-SA" w:bidi="ar-AE"/>
          <w14:ligatures w14:val="none"/>
        </w:rPr>
        <w:t xml:space="preserve"> </w:t>
      </w:r>
      <w:r w:rsidR="00BE0E32">
        <w:rPr>
          <w:rFonts w:ascii="Times New Roman" w:eastAsia="Times New Roman" w:hAnsi="Times New Roman" w:cs="Times New Roman" w:hint="cs"/>
          <w:kern w:val="0"/>
          <w:sz w:val="28"/>
          <w:szCs w:val="28"/>
          <w:rtl/>
          <w:lang w:eastAsia="ar-SA" w:bidi="ar-AE"/>
          <w14:ligatures w14:val="none"/>
        </w:rPr>
        <w:t>ل</w:t>
      </w:r>
      <w:r w:rsidR="00E6138B">
        <w:rPr>
          <w:rFonts w:ascii="Times New Roman" w:eastAsia="Times New Roman" w:hAnsi="Times New Roman" w:cs="Times New Roman" w:hint="cs"/>
          <w:kern w:val="0"/>
          <w:sz w:val="28"/>
          <w:szCs w:val="28"/>
          <w:rtl/>
          <w:lang w:eastAsia="ar-SA" w:bidi="ar-AE"/>
          <w14:ligatures w14:val="none"/>
        </w:rPr>
        <w:t xml:space="preserve">لتناقض بين الأحكام. </w:t>
      </w:r>
      <w:r w:rsidR="00BE0E32">
        <w:rPr>
          <w:rFonts w:ascii="Times New Roman" w:eastAsia="Times New Roman" w:hAnsi="Times New Roman" w:cs="Times New Roman" w:hint="cs"/>
          <w:kern w:val="0"/>
          <w:sz w:val="28"/>
          <w:szCs w:val="28"/>
          <w:rtl/>
          <w:lang w:eastAsia="ar-SA" w:bidi="ar-AE"/>
          <w14:ligatures w14:val="none"/>
        </w:rPr>
        <w:t>و</w:t>
      </w:r>
      <w:r w:rsidR="00E6138B">
        <w:rPr>
          <w:rFonts w:ascii="Times New Roman" w:eastAsia="Times New Roman" w:hAnsi="Times New Roman" w:cs="Times New Roman" w:hint="cs"/>
          <w:kern w:val="0"/>
          <w:sz w:val="28"/>
          <w:szCs w:val="28"/>
          <w:rtl/>
          <w:lang w:eastAsia="ar-SA" w:bidi="ar-AE"/>
          <w14:ligatures w14:val="none"/>
        </w:rPr>
        <w:t>مؤد</w:t>
      </w:r>
      <w:r w:rsidR="00BE0E32">
        <w:rPr>
          <w:rFonts w:ascii="Times New Roman" w:eastAsia="Times New Roman" w:hAnsi="Times New Roman" w:cs="Times New Roman" w:hint="cs"/>
          <w:kern w:val="0"/>
          <w:sz w:val="28"/>
          <w:szCs w:val="28"/>
          <w:rtl/>
          <w:lang w:eastAsia="ar-SA" w:bidi="ar-AE"/>
          <w14:ligatures w14:val="none"/>
        </w:rPr>
        <w:t>اه</w:t>
      </w:r>
      <w:r w:rsidR="00E6138B">
        <w:rPr>
          <w:rFonts w:ascii="Times New Roman" w:eastAsia="Times New Roman" w:hAnsi="Times New Roman" w:cs="Times New Roman" w:hint="cs"/>
          <w:kern w:val="0"/>
          <w:sz w:val="28"/>
          <w:szCs w:val="28"/>
          <w:rtl/>
          <w:lang w:eastAsia="ar-SA" w:bidi="ar-AE"/>
          <w14:ligatures w14:val="none"/>
        </w:rPr>
        <w:t xml:space="preserve">: أنه إذا قضت المحكمة الجنائية بالبراءة للشك في تزوير </w:t>
      </w:r>
      <w:r w:rsidR="00BE0E32">
        <w:rPr>
          <w:rFonts w:ascii="Times New Roman" w:eastAsia="Times New Roman" w:hAnsi="Times New Roman" w:cs="Times New Roman" w:hint="cs"/>
          <w:kern w:val="0"/>
          <w:sz w:val="28"/>
          <w:szCs w:val="28"/>
          <w:rtl/>
          <w:lang w:eastAsia="ar-SA" w:bidi="ar-AE"/>
          <w14:ligatures w14:val="none"/>
        </w:rPr>
        <w:t>امتنع</w:t>
      </w:r>
      <w:r w:rsidR="00E6138B">
        <w:rPr>
          <w:rFonts w:ascii="Times New Roman" w:eastAsia="Times New Roman" w:hAnsi="Times New Roman" w:cs="Times New Roman" w:hint="cs"/>
          <w:kern w:val="0"/>
          <w:sz w:val="28"/>
          <w:szCs w:val="28"/>
          <w:rtl/>
          <w:lang w:eastAsia="ar-SA" w:bidi="ar-AE"/>
          <w14:ligatures w14:val="none"/>
        </w:rPr>
        <w:t xml:space="preserve"> على القاضي المدني إعادة بحث زورية هذا المستند. </w:t>
      </w:r>
    </w:p>
    <w:p w14:paraId="3C43988B" w14:textId="18292F42" w:rsidR="003148F2" w:rsidRDefault="00BE0E32" w:rsidP="003148F2">
      <w:pPr>
        <w:bidi/>
        <w:spacing w:after="0" w:line="360" w:lineRule="auto"/>
        <w:ind w:firstLine="508"/>
        <w:jc w:val="both"/>
        <w:rPr>
          <w:rFonts w:ascii="Times New Roman" w:eastAsia="Times New Roman" w:hAnsi="Times New Roman" w:cs="Times New Roman"/>
          <w:kern w:val="0"/>
          <w:sz w:val="28"/>
          <w:szCs w:val="28"/>
          <w:rtl/>
          <w:lang w:eastAsia="ar-SA" w:bidi="ar-AE"/>
          <w14:ligatures w14:val="none"/>
        </w:rPr>
      </w:pPr>
      <w:r>
        <w:rPr>
          <w:rFonts w:ascii="Times New Roman" w:eastAsia="Times New Roman" w:hAnsi="Times New Roman" w:cs="Times New Roman" w:hint="cs"/>
          <w:kern w:val="0"/>
          <w:sz w:val="28"/>
          <w:szCs w:val="28"/>
          <w:rtl/>
          <w:lang w:eastAsia="ar-SA" w:bidi="ar-AE"/>
          <w14:ligatures w14:val="none"/>
        </w:rPr>
        <w:t xml:space="preserve">(2) </w:t>
      </w:r>
      <w:r w:rsidR="003148F2">
        <w:rPr>
          <w:rFonts w:ascii="Times New Roman" w:eastAsia="Times New Roman" w:hAnsi="Times New Roman" w:cs="Times New Roman" w:hint="cs"/>
          <w:kern w:val="0"/>
          <w:sz w:val="28"/>
          <w:szCs w:val="28"/>
          <w:rtl/>
          <w:lang w:eastAsia="ar-SA" w:bidi="ar-AE"/>
          <w14:ligatures w14:val="none"/>
        </w:rPr>
        <w:t>تأييد الحكم المطعون فيه للحكم المستأنف القاضي ببطلان عقد البيع محل التداعي وما ترتب على ذلك من آثار وبإبطال التصرف برهن العقار على الرغم من صدور حكم جنائي اكتسب قوة الأمر المقضي في الدعوى الجزائية المرتبطة بالدعوى الماثلة يقضي ببراءة موظف المصرف الطاعن من تزوير العقد سالف الذكر وتأسيسه في قضاءه على قالة إن تمسك المستأنف ببراءة موظفه من تهمة التزوير لا يجديه نفعاً لثبوت تزوير العقد وعدم جواز التمسك به.  يعد إهداراً لحجية الحكم الجزائي الملزمة وعودة إلى مناقشة الادعاء بالتزوير الذي فُصل فيه فصلاً لازماً مما يصم الحكم المطعون فيه بالخطأ في تطبيق القانون والفساد في الاستدلال ويوجب نقضه.</w:t>
      </w:r>
    </w:p>
    <w:p w14:paraId="17ABFF64" w14:textId="4CCE8670" w:rsidR="003148F2" w:rsidRPr="008B4692" w:rsidRDefault="003148F2" w:rsidP="003148F2">
      <w:pPr>
        <w:bidi/>
        <w:spacing w:after="0" w:line="360" w:lineRule="auto"/>
        <w:ind w:firstLine="508"/>
        <w:jc w:val="both"/>
        <w:rPr>
          <w:rFonts w:ascii="Times New Roman" w:eastAsia="Times New Roman" w:hAnsi="Times New Roman" w:cs="Times New Roman"/>
          <w:kern w:val="0"/>
          <w:sz w:val="28"/>
          <w:szCs w:val="28"/>
          <w:rtl/>
          <w:lang w:eastAsia="ar-SA" w:bidi="ar-AE"/>
          <w14:ligatures w14:val="none"/>
        </w:rPr>
      </w:pPr>
      <w:r w:rsidRPr="003148F2">
        <w:rPr>
          <w:rFonts w:ascii="Times New Roman" w:eastAsia="Times New Roman" w:hAnsi="Times New Roman" w:cs="Times New Roman" w:hint="cs"/>
          <w:kern w:val="0"/>
          <w:sz w:val="28"/>
          <w:szCs w:val="28"/>
          <w:rtl/>
          <w:lang w:eastAsia="ar-SA" w:bidi="ar-AE"/>
          <w14:ligatures w14:val="none"/>
        </w:rPr>
        <w:t>(3) صلاحية الموضوع للفصل فيه. أثره</w:t>
      </w:r>
      <w:r>
        <w:rPr>
          <w:rFonts w:ascii="Times New Roman" w:eastAsia="Times New Roman" w:hAnsi="Times New Roman" w:cs="Times New Roman" w:hint="cs"/>
          <w:kern w:val="0"/>
          <w:sz w:val="28"/>
          <w:szCs w:val="28"/>
          <w:rtl/>
          <w:lang w:eastAsia="ar-SA" w:bidi="ar-AE"/>
          <w14:ligatures w14:val="none"/>
        </w:rPr>
        <w:t>ا:</w:t>
      </w:r>
      <w:r w:rsidRPr="003148F2">
        <w:rPr>
          <w:rFonts w:ascii="Times New Roman" w:eastAsia="Times New Roman" w:hAnsi="Times New Roman" w:cs="Times New Roman" w:hint="cs"/>
          <w:kern w:val="0"/>
          <w:sz w:val="28"/>
          <w:szCs w:val="28"/>
          <w:rtl/>
          <w:lang w:eastAsia="ar-SA" w:bidi="ar-AE"/>
          <w14:ligatures w14:val="none"/>
        </w:rPr>
        <w:t xml:space="preserve"> التصدي بإلغاء الحكم المستأنف ورفض الدعوى. أساس ذلك</w:t>
      </w:r>
      <w:r>
        <w:rPr>
          <w:rFonts w:ascii="Times New Roman" w:eastAsia="Times New Roman" w:hAnsi="Times New Roman" w:cs="Times New Roman" w:hint="cs"/>
          <w:kern w:val="0"/>
          <w:sz w:val="28"/>
          <w:szCs w:val="28"/>
          <w:rtl/>
          <w:lang w:eastAsia="ar-SA" w:bidi="ar-AE"/>
          <w14:ligatures w14:val="none"/>
        </w:rPr>
        <w:t>؟</w:t>
      </w:r>
    </w:p>
    <w:p w14:paraId="5A23C8E1" w14:textId="1B2A31AE" w:rsidR="005B389B" w:rsidRPr="005B389B" w:rsidRDefault="005B389B" w:rsidP="005B389B">
      <w:pPr>
        <w:bidi/>
        <w:spacing w:after="0" w:line="360" w:lineRule="auto"/>
        <w:jc w:val="center"/>
        <w:rPr>
          <w:rFonts w:ascii="Times New Roman" w:eastAsia="Times New Roman" w:hAnsi="Times New Roman" w:cs="Times New Roman"/>
          <w:b/>
          <w:bCs/>
          <w:kern w:val="0"/>
          <w:sz w:val="44"/>
          <w:szCs w:val="28"/>
          <w:rtl/>
          <w:lang w:bidi="ar-AE"/>
          <w14:ligatures w14:val="none"/>
        </w:rPr>
      </w:pPr>
      <w:r w:rsidRPr="005B389B">
        <w:rPr>
          <w:rFonts w:ascii="Times New Roman" w:eastAsia="Times New Roman" w:hAnsi="Times New Roman" w:cs="Times New Roman"/>
          <w:b/>
          <w:bCs/>
          <w:kern w:val="0"/>
          <w:sz w:val="44"/>
          <w:szCs w:val="28"/>
          <w:rtl/>
          <w:lang w:bidi="ar-AE"/>
          <w14:ligatures w14:val="none"/>
        </w:rPr>
        <w:t>(الطع</w:t>
      </w:r>
      <w:r w:rsidRPr="005B389B">
        <w:rPr>
          <w:rFonts w:ascii="Times New Roman" w:eastAsia="Times New Roman" w:hAnsi="Times New Roman" w:cs="Times New Roman" w:hint="cs"/>
          <w:b/>
          <w:bCs/>
          <w:kern w:val="0"/>
          <w:sz w:val="44"/>
          <w:szCs w:val="28"/>
          <w:rtl/>
          <w:lang w:bidi="ar-AE"/>
          <w14:ligatures w14:val="none"/>
        </w:rPr>
        <w:t>ن</w:t>
      </w:r>
      <w:r w:rsidRPr="005B389B">
        <w:rPr>
          <w:rFonts w:ascii="Times New Roman" w:eastAsia="Times New Roman" w:hAnsi="Times New Roman" w:cs="Times New Roman"/>
          <w:b/>
          <w:bCs/>
          <w:kern w:val="0"/>
          <w:sz w:val="44"/>
          <w:szCs w:val="28"/>
          <w:rtl/>
          <w:lang w:bidi="ar-AE"/>
          <w14:ligatures w14:val="none"/>
        </w:rPr>
        <w:t xml:space="preserve"> رقم </w:t>
      </w:r>
      <w:r>
        <w:rPr>
          <w:rFonts w:ascii="Times New Roman" w:eastAsia="Times New Roman" w:hAnsi="Times New Roman" w:cs="Times New Roman" w:hint="cs"/>
          <w:b/>
          <w:bCs/>
          <w:kern w:val="0"/>
          <w:sz w:val="44"/>
          <w:szCs w:val="28"/>
          <w:rtl/>
          <w:lang w:bidi="ar-AE"/>
          <w14:ligatures w14:val="none"/>
        </w:rPr>
        <w:t>217</w:t>
      </w:r>
      <w:r w:rsidRPr="005B389B">
        <w:rPr>
          <w:rFonts w:ascii="Times New Roman" w:eastAsia="Times New Roman" w:hAnsi="Times New Roman" w:cs="Times New Roman"/>
          <w:b/>
          <w:bCs/>
          <w:kern w:val="0"/>
          <w:sz w:val="44"/>
          <w:szCs w:val="28"/>
          <w:rtl/>
          <w:lang w:bidi="ar-AE"/>
          <w14:ligatures w14:val="none"/>
        </w:rPr>
        <w:t xml:space="preserve"> لسنة </w:t>
      </w:r>
      <w:r>
        <w:rPr>
          <w:rFonts w:ascii="Times New Roman" w:eastAsia="Times New Roman" w:hAnsi="Times New Roman" w:cs="Times New Roman" w:hint="cs"/>
          <w:b/>
          <w:bCs/>
          <w:kern w:val="0"/>
          <w:sz w:val="44"/>
          <w:szCs w:val="28"/>
          <w:rtl/>
          <w:lang w:bidi="ar-AE"/>
          <w14:ligatures w14:val="none"/>
        </w:rPr>
        <w:t>2026</w:t>
      </w:r>
      <w:r w:rsidRPr="005B389B">
        <w:rPr>
          <w:rFonts w:ascii="Times New Roman" w:eastAsia="Times New Roman" w:hAnsi="Times New Roman" w:cs="Times New Roman"/>
          <w:b/>
          <w:bCs/>
          <w:kern w:val="0"/>
          <w:sz w:val="44"/>
          <w:szCs w:val="28"/>
          <w:rtl/>
          <w:lang w:bidi="ar-AE"/>
          <w14:ligatures w14:val="none"/>
        </w:rPr>
        <w:t xml:space="preserve"> تجاري، جلسة </w:t>
      </w:r>
      <w:r>
        <w:rPr>
          <w:rFonts w:ascii="Times New Roman" w:eastAsia="Times New Roman" w:hAnsi="Times New Roman" w:cs="Times New Roman" w:hint="cs"/>
          <w:b/>
          <w:bCs/>
          <w:kern w:val="0"/>
          <w:sz w:val="44"/>
          <w:szCs w:val="28"/>
          <w:rtl/>
          <w:lang w:bidi="ar-AE"/>
          <w14:ligatures w14:val="none"/>
        </w:rPr>
        <w:t>9</w:t>
      </w:r>
      <w:r w:rsidRPr="005B389B">
        <w:rPr>
          <w:rFonts w:ascii="Times New Roman" w:eastAsia="Times New Roman" w:hAnsi="Times New Roman" w:cs="Times New Roman"/>
          <w:b/>
          <w:bCs/>
          <w:kern w:val="0"/>
          <w:sz w:val="44"/>
          <w:szCs w:val="28"/>
          <w:rtl/>
          <w:lang w:bidi="ar-AE"/>
          <w14:ligatures w14:val="none"/>
        </w:rPr>
        <w:t>/</w:t>
      </w:r>
      <w:r>
        <w:rPr>
          <w:rFonts w:ascii="Times New Roman" w:eastAsia="Times New Roman" w:hAnsi="Times New Roman" w:cs="Times New Roman" w:hint="cs"/>
          <w:b/>
          <w:bCs/>
          <w:kern w:val="0"/>
          <w:sz w:val="44"/>
          <w:szCs w:val="28"/>
          <w:rtl/>
          <w:lang w:bidi="ar-AE"/>
          <w14:ligatures w14:val="none"/>
        </w:rPr>
        <w:t>6</w:t>
      </w:r>
      <w:r w:rsidRPr="005B389B">
        <w:rPr>
          <w:rFonts w:ascii="Times New Roman" w:eastAsia="Times New Roman" w:hAnsi="Times New Roman" w:cs="Times New Roman"/>
          <w:b/>
          <w:bCs/>
          <w:kern w:val="0"/>
          <w:sz w:val="44"/>
          <w:szCs w:val="28"/>
          <w:rtl/>
          <w:lang w:bidi="ar-AE"/>
          <w14:ligatures w14:val="none"/>
        </w:rPr>
        <w:t>/</w:t>
      </w:r>
      <w:r w:rsidRPr="005B389B">
        <w:rPr>
          <w:rFonts w:ascii="Times New Roman" w:eastAsia="Times New Roman" w:hAnsi="Times New Roman" w:cs="Times New Roman" w:hint="cs"/>
          <w:b/>
          <w:bCs/>
          <w:kern w:val="0"/>
          <w:sz w:val="44"/>
          <w:szCs w:val="28"/>
          <w:rtl/>
          <w:lang w:bidi="ar-AE"/>
          <w14:ligatures w14:val="none"/>
        </w:rPr>
        <w:t>2026</w:t>
      </w:r>
      <w:r w:rsidRPr="005B389B">
        <w:rPr>
          <w:rFonts w:ascii="Times New Roman" w:eastAsia="Times New Roman" w:hAnsi="Times New Roman" w:cs="Times New Roman"/>
          <w:b/>
          <w:bCs/>
          <w:kern w:val="0"/>
          <w:sz w:val="44"/>
          <w:szCs w:val="28"/>
          <w:rtl/>
          <w:lang w:bidi="ar-AE"/>
          <w14:ligatures w14:val="none"/>
        </w:rPr>
        <w:t>)</w:t>
      </w:r>
    </w:p>
    <w:p w14:paraId="29DE44D1" w14:textId="77777777" w:rsidR="005B389B" w:rsidRDefault="005B389B" w:rsidP="005B389B">
      <w:pPr>
        <w:tabs>
          <w:tab w:val="left" w:pos="33"/>
        </w:tabs>
        <w:bidi/>
        <w:spacing w:after="0" w:line="360" w:lineRule="auto"/>
        <w:jc w:val="center"/>
        <w:rPr>
          <w:rFonts w:ascii="Times New Roman" w:eastAsia="Times New Roman" w:hAnsi="Times New Roman" w:cs="Times New Roman"/>
          <w:b/>
          <w:bCs/>
          <w:kern w:val="0"/>
          <w:sz w:val="48"/>
          <w:szCs w:val="32"/>
          <w:rtl/>
          <w:lang w:bidi="ar-AE"/>
          <w14:ligatures w14:val="none"/>
        </w:rPr>
      </w:pPr>
      <w:r w:rsidRPr="005B389B">
        <w:rPr>
          <w:rFonts w:ascii="Times New Roman" w:eastAsia="Times New Roman" w:hAnsi="Times New Roman" w:cs="Times New Roman"/>
          <w:b/>
          <w:bCs/>
          <w:kern w:val="0"/>
          <w:sz w:val="48"/>
          <w:szCs w:val="32"/>
          <w:rtl/>
          <w:lang w:bidi="ar-AE"/>
          <w14:ligatures w14:val="none"/>
        </w:rPr>
        <w:t>ـــــــــــــــــــــــــــــــــــ</w:t>
      </w:r>
    </w:p>
    <w:p w14:paraId="08DD55E4" w14:textId="77777777" w:rsidR="002E18A7" w:rsidRDefault="002E18A7" w:rsidP="002E18A7">
      <w:pPr>
        <w:tabs>
          <w:tab w:val="left" w:pos="33"/>
        </w:tabs>
        <w:bidi/>
        <w:spacing w:after="0" w:line="360" w:lineRule="auto"/>
        <w:jc w:val="center"/>
        <w:rPr>
          <w:rFonts w:ascii="Times New Roman" w:eastAsia="Times New Roman" w:hAnsi="Times New Roman" w:cs="Times New Roman"/>
          <w:b/>
          <w:bCs/>
          <w:kern w:val="0"/>
          <w:sz w:val="48"/>
          <w:szCs w:val="32"/>
          <w:rtl/>
          <w:lang w:bidi="ar-AE"/>
          <w14:ligatures w14:val="none"/>
        </w:rPr>
      </w:pPr>
    </w:p>
    <w:p w14:paraId="38C42333" w14:textId="77777777" w:rsidR="002E18A7" w:rsidRDefault="002E18A7" w:rsidP="002E18A7">
      <w:pPr>
        <w:tabs>
          <w:tab w:val="left" w:pos="33"/>
        </w:tabs>
        <w:bidi/>
        <w:spacing w:after="0" w:line="360" w:lineRule="auto"/>
        <w:jc w:val="center"/>
        <w:rPr>
          <w:rFonts w:ascii="Times New Roman" w:eastAsia="Times New Roman" w:hAnsi="Times New Roman" w:cs="Times New Roman"/>
          <w:b/>
          <w:bCs/>
          <w:kern w:val="0"/>
          <w:sz w:val="48"/>
          <w:szCs w:val="32"/>
          <w:rtl/>
          <w:lang w:bidi="ar-AE"/>
          <w14:ligatures w14:val="none"/>
        </w:rPr>
      </w:pPr>
    </w:p>
    <w:p w14:paraId="76204AF6" w14:textId="77777777" w:rsidR="002E18A7" w:rsidRPr="005B389B" w:rsidRDefault="002E18A7" w:rsidP="002E18A7">
      <w:pPr>
        <w:tabs>
          <w:tab w:val="left" w:pos="33"/>
        </w:tabs>
        <w:bidi/>
        <w:spacing w:after="0" w:line="360" w:lineRule="auto"/>
        <w:jc w:val="center"/>
        <w:rPr>
          <w:rFonts w:ascii="Times New Roman" w:eastAsia="Times New Roman" w:hAnsi="Times New Roman" w:cs="Times New Roman"/>
          <w:b/>
          <w:bCs/>
          <w:kern w:val="0"/>
          <w:sz w:val="48"/>
          <w:szCs w:val="32"/>
          <w:rtl/>
          <w:lang w:bidi="ar-AE"/>
          <w14:ligatures w14:val="none"/>
        </w:rPr>
      </w:pPr>
    </w:p>
    <w:p w14:paraId="6C2C3B6C" w14:textId="5B6F78A8" w:rsidR="008B4692" w:rsidRDefault="008B4692" w:rsidP="008B4692">
      <w:pPr>
        <w:bidi/>
        <w:spacing w:after="0" w:line="360" w:lineRule="auto"/>
        <w:ind w:firstLine="508"/>
        <w:jc w:val="both"/>
        <w:rPr>
          <w:rFonts w:ascii="Times New Roman" w:eastAsia="Times New Roman" w:hAnsi="Times New Roman" w:cs="Times New Roman"/>
          <w:b/>
          <w:bCs/>
          <w:kern w:val="0"/>
          <w:sz w:val="28"/>
          <w:szCs w:val="28"/>
          <w:rtl/>
          <w:lang w:eastAsia="ar-SA" w:bidi="ar-AE"/>
          <w14:ligatures w14:val="none"/>
        </w:rPr>
      </w:pPr>
      <w:r>
        <w:rPr>
          <w:rFonts w:ascii="Times New Roman" w:eastAsia="Times New Roman" w:hAnsi="Times New Roman" w:cs="Times New Roman" w:hint="cs"/>
          <w:b/>
          <w:bCs/>
          <w:kern w:val="0"/>
          <w:sz w:val="28"/>
          <w:szCs w:val="28"/>
          <w:rtl/>
          <w:lang w:eastAsia="ar-SA" w:bidi="ar-AE"/>
          <w14:ligatures w14:val="none"/>
        </w:rPr>
        <w:lastRenderedPageBreak/>
        <w:t xml:space="preserve">1- </w:t>
      </w:r>
      <w:r w:rsidRPr="008B4692">
        <w:rPr>
          <w:rFonts w:ascii="Times New Roman" w:eastAsia="Times New Roman" w:hAnsi="Times New Roman" w:cs="Times New Roman" w:hint="cs"/>
          <w:b/>
          <w:bCs/>
          <w:kern w:val="0"/>
          <w:sz w:val="28"/>
          <w:szCs w:val="28"/>
          <w:rtl/>
          <w:lang w:eastAsia="ar-SA" w:bidi="ar-AE"/>
          <w14:ligatures w14:val="none"/>
        </w:rPr>
        <w:t xml:space="preserve">المقرر </w:t>
      </w:r>
      <w:r>
        <w:rPr>
          <w:rFonts w:ascii="Times New Roman" w:eastAsia="Times New Roman" w:hAnsi="Times New Roman" w:cs="Times New Roman" w:hint="cs"/>
          <w:b/>
          <w:bCs/>
          <w:kern w:val="0"/>
          <w:sz w:val="28"/>
          <w:szCs w:val="28"/>
          <w:rtl/>
          <w:lang w:eastAsia="ar-SA" w:bidi="ar-AE"/>
          <w14:ligatures w14:val="none"/>
        </w:rPr>
        <w:t xml:space="preserve">- </w:t>
      </w:r>
      <w:r w:rsidRPr="008B4692">
        <w:rPr>
          <w:rFonts w:ascii="Times New Roman" w:eastAsia="Times New Roman" w:hAnsi="Times New Roman" w:cs="Times New Roman" w:hint="cs"/>
          <w:b/>
          <w:bCs/>
          <w:kern w:val="0"/>
          <w:sz w:val="28"/>
          <w:szCs w:val="28"/>
          <w:rtl/>
          <w:lang w:eastAsia="ar-SA" w:bidi="ar-AE"/>
          <w14:ligatures w14:val="none"/>
        </w:rPr>
        <w:t>وعلى ما جرى عليه قضاء المحكمة</w:t>
      </w:r>
      <w:r>
        <w:rPr>
          <w:rFonts w:ascii="Times New Roman" w:eastAsia="Times New Roman" w:hAnsi="Times New Roman" w:cs="Times New Roman" w:hint="cs"/>
          <w:b/>
          <w:bCs/>
          <w:kern w:val="0"/>
          <w:sz w:val="28"/>
          <w:szCs w:val="28"/>
          <w:rtl/>
          <w:lang w:eastAsia="ar-SA" w:bidi="ar-AE"/>
          <w14:ligatures w14:val="none"/>
        </w:rPr>
        <w:t xml:space="preserve"> الاتحادية العليا -</w:t>
      </w:r>
      <w:r w:rsidRPr="008B4692">
        <w:rPr>
          <w:rFonts w:ascii="Times New Roman" w:eastAsia="Times New Roman" w:hAnsi="Times New Roman" w:cs="Times New Roman" w:hint="cs"/>
          <w:b/>
          <w:bCs/>
          <w:kern w:val="0"/>
          <w:sz w:val="28"/>
          <w:szCs w:val="28"/>
          <w:rtl/>
          <w:lang w:eastAsia="ar-SA" w:bidi="ar-AE"/>
          <w14:ligatures w14:val="none"/>
        </w:rPr>
        <w:t xml:space="preserve"> أن الحكم الصادر في الدعوى الجزائية تكون له حجية في الدعوى المدنية أمام المحاكم المدنية كلما كان قد فصل فصلا لازما في وقوع الفعل المكون للأساس المشترك بين الدعويين الجزائية والمدنية، وفي الوصف القانوني لهذا الفعل، ونسبته إلى فاعله، ومتى فصلت المحكمة الجنائية في هذه الأمور، فإنه يمتنع على المحاكم المدنية أن تعيد بحثها ويتعين عليها أن تعتبرها، وأن تلتزمها في بحث الحقوق المدنية المتصلة بها لمنع التناقض بين الحكم المدني اللاحق والحكم الجنائي السابق بشأن فعل واحد بعينه كان أساسا مشتركا في الدعويين الجنائية والمدنية، فإذا كانت المحكمة الجنائية قد قضت بالبراءة من أجل تزوير سند واستعماله لوجود ظلال من الشك مما مفاده أن الحكم بالبراءة بني على عدم كفاية الأدلة، كان لهذا الحكم قوة الأمر المقضي به بشأن عدم اطمئنان المحكمة، وتعين على القاضي المدني أن يفصل طبقا للقضاء الجنائي في الدعوى المطروحة عليه والتي أساسها الفعل ذاته الذي فصل فيها الحكم الجنائي  ولا يجوز له مناقشة زورية ذات المستند.</w:t>
      </w:r>
    </w:p>
    <w:p w14:paraId="77F08209" w14:textId="4911D12D" w:rsidR="008B4692" w:rsidRDefault="008B4692" w:rsidP="008B4692">
      <w:pPr>
        <w:bidi/>
        <w:spacing w:after="0" w:line="360" w:lineRule="auto"/>
        <w:ind w:firstLine="508"/>
        <w:jc w:val="both"/>
        <w:rPr>
          <w:rFonts w:ascii="Times New Roman" w:eastAsia="Times New Roman" w:hAnsi="Times New Roman" w:cs="Times New Roman"/>
          <w:b/>
          <w:bCs/>
          <w:kern w:val="0"/>
          <w:sz w:val="28"/>
          <w:szCs w:val="28"/>
          <w:rtl/>
          <w:lang w:eastAsia="ar-SA" w:bidi="ar-AE"/>
          <w14:ligatures w14:val="none"/>
        </w:rPr>
      </w:pPr>
      <w:r>
        <w:rPr>
          <w:rFonts w:ascii="Times New Roman" w:eastAsia="Times New Roman" w:hAnsi="Times New Roman" w:cs="Times New Roman" w:hint="cs"/>
          <w:b/>
          <w:bCs/>
          <w:kern w:val="0"/>
          <w:sz w:val="28"/>
          <w:szCs w:val="28"/>
          <w:rtl/>
          <w:lang w:eastAsia="ar-SA" w:bidi="ar-AE"/>
          <w14:ligatures w14:val="none"/>
        </w:rPr>
        <w:t xml:space="preserve">2- </w:t>
      </w:r>
      <w:r w:rsidRPr="008B4692">
        <w:rPr>
          <w:rFonts w:ascii="Times New Roman" w:eastAsia="Times New Roman" w:hAnsi="Times New Roman" w:cs="Times New Roman" w:hint="cs"/>
          <w:b/>
          <w:bCs/>
          <w:kern w:val="0"/>
          <w:sz w:val="28"/>
          <w:szCs w:val="28"/>
          <w:rtl/>
          <w:lang w:eastAsia="ar-SA" w:bidi="ar-AE"/>
          <w14:ligatures w14:val="none"/>
        </w:rPr>
        <w:t xml:space="preserve">لما كان ذلك، وكان الحكم المطعون فيه لما قضى ببطلان عقد بيع حصة شائعة في أصل والمؤرخ في 24/12/2014 وما يترتب على ذلك من آثار وإبطال التصرف برهن العقار لدائرة الأراضي والأملاك تأييداً منه للحكم المستأنف، أقام قضاءه على ما ثبت له من أوراق الدعوى ومستنداتها وتصدى (لدفع المستأنف) مصرف ....... (الطاعن) من كونه بريء من تهمة تزوير مستند عقد شراء حصة، وذلك في الدعوى الجزائية رقم 3356 لسنة 2023 جزاء </w:t>
      </w:r>
      <w:r w:rsidR="003A37EC">
        <w:rPr>
          <w:rFonts w:ascii="Times New Roman" w:eastAsia="Times New Roman" w:hAnsi="Times New Roman" w:cs="Times New Roman" w:hint="cs"/>
          <w:b/>
          <w:bCs/>
          <w:kern w:val="0"/>
          <w:sz w:val="28"/>
          <w:szCs w:val="28"/>
          <w:rtl/>
          <w:lang w:eastAsia="ar-SA" w:bidi="ar-AE"/>
          <w14:ligatures w14:val="none"/>
        </w:rPr>
        <w:t>....</w:t>
      </w:r>
      <w:r w:rsidRPr="008B4692">
        <w:rPr>
          <w:rFonts w:ascii="Times New Roman" w:eastAsia="Times New Roman" w:hAnsi="Times New Roman" w:cs="Times New Roman" w:hint="cs"/>
          <w:b/>
          <w:bCs/>
          <w:kern w:val="0"/>
          <w:sz w:val="28"/>
          <w:szCs w:val="28"/>
          <w:rtl/>
          <w:lang w:eastAsia="ar-SA" w:bidi="ar-AE"/>
          <w14:ligatures w14:val="none"/>
        </w:rPr>
        <w:t xml:space="preserve"> المرتبطة بالدعوى المدنية الماثلة كون موضوع الدعويين هو ذات المستند المدعى تزويره ورده وبطلانه، ولكون الحكم الجنائي اكتسب قوة الأمر المقضي لنهايته وذلك بالقول: ((</w:t>
      </w:r>
      <w:r w:rsidRPr="008B4692">
        <w:rPr>
          <w:rFonts w:ascii="Times New Roman" w:eastAsia="Times New Roman" w:hAnsi="Times New Roman" w:cs="Times New Roman" w:hint="cs"/>
          <w:kern w:val="0"/>
          <w:sz w:val="28"/>
          <w:szCs w:val="28"/>
          <w:rtl/>
          <w:lang w:eastAsia="ar-SA" w:bidi="ar-AE"/>
          <w14:ligatures w14:val="none"/>
        </w:rPr>
        <w:t xml:space="preserve">ولا يجدي المستأنف طلبه برفض الدعوى موضوعاً لثبوت براءته من تهمة تزوير مستند عقد شراء حصة في الدعوى رقم 3365 لسنة 2023 جنح </w:t>
      </w:r>
      <w:r w:rsidR="003A37EC">
        <w:rPr>
          <w:rFonts w:ascii="Times New Roman" w:eastAsia="Times New Roman" w:hAnsi="Times New Roman" w:cs="Times New Roman" w:hint="cs"/>
          <w:kern w:val="0"/>
          <w:sz w:val="28"/>
          <w:szCs w:val="28"/>
          <w:rtl/>
          <w:lang w:eastAsia="ar-SA" w:bidi="ar-AE"/>
          <w14:ligatures w14:val="none"/>
        </w:rPr>
        <w:t>...</w:t>
      </w:r>
      <w:r w:rsidRPr="008B4692">
        <w:rPr>
          <w:rFonts w:ascii="Times New Roman" w:eastAsia="Times New Roman" w:hAnsi="Times New Roman" w:cs="Times New Roman" w:hint="cs"/>
          <w:kern w:val="0"/>
          <w:sz w:val="28"/>
          <w:szCs w:val="28"/>
          <w:rtl/>
          <w:lang w:eastAsia="ar-SA" w:bidi="ar-AE"/>
          <w14:ligatures w14:val="none"/>
        </w:rPr>
        <w:t xml:space="preserve"> بجلسة 25/1/2024 والمؤيد في الاستئناف رقم 234 لسنة 2023 جنح </w:t>
      </w:r>
      <w:r w:rsidR="003A37EC">
        <w:rPr>
          <w:rFonts w:ascii="Times New Roman" w:eastAsia="Times New Roman" w:hAnsi="Times New Roman" w:cs="Times New Roman" w:hint="cs"/>
          <w:kern w:val="0"/>
          <w:sz w:val="28"/>
          <w:szCs w:val="28"/>
          <w:rtl/>
          <w:lang w:eastAsia="ar-SA" w:bidi="ar-AE"/>
          <w14:ligatures w14:val="none"/>
        </w:rPr>
        <w:t>....</w:t>
      </w:r>
      <w:r w:rsidRPr="008B4692">
        <w:rPr>
          <w:rFonts w:ascii="Times New Roman" w:eastAsia="Times New Roman" w:hAnsi="Times New Roman" w:cs="Times New Roman" w:hint="cs"/>
          <w:kern w:val="0"/>
          <w:sz w:val="28"/>
          <w:szCs w:val="28"/>
          <w:rtl/>
          <w:lang w:eastAsia="ar-SA" w:bidi="ar-AE"/>
          <w14:ligatures w14:val="none"/>
        </w:rPr>
        <w:t xml:space="preserve"> بجلسة 22/4/2022، إذ إن القضاء بالبراءة لا يمنع من حقيقة أن عقد التسهيلات مزور وفق الثابت من تقرير المختبر الجنائي من أن العقد مزور على أن المستأنف عليه ....... لم يكتب التوقيع المنسوب إليه الثابت بالصفحة الأولى من عقد شراء حصة شائعة في أصل موضوع الفحص وإنما هو توقيع مزور عليه بطريقة التقليد، إذ لا تلازم بين البراءة وأن العقد لم يقم المستأن</w:t>
      </w:r>
      <w:r w:rsidRPr="008B4692">
        <w:rPr>
          <w:rFonts w:ascii="Times New Roman" w:eastAsia="Times New Roman" w:hAnsi="Times New Roman" w:cs="Times New Roman" w:hint="eastAsia"/>
          <w:kern w:val="0"/>
          <w:sz w:val="28"/>
          <w:szCs w:val="28"/>
          <w:rtl/>
          <w:lang w:eastAsia="ar-SA" w:bidi="ar-AE"/>
          <w14:ligatures w14:val="none"/>
        </w:rPr>
        <w:t>ف</w:t>
      </w:r>
      <w:r w:rsidRPr="008B4692">
        <w:rPr>
          <w:rFonts w:ascii="Times New Roman" w:eastAsia="Times New Roman" w:hAnsi="Times New Roman" w:cs="Times New Roman" w:hint="cs"/>
          <w:kern w:val="0"/>
          <w:sz w:val="28"/>
          <w:szCs w:val="28"/>
          <w:rtl/>
          <w:lang w:eastAsia="ar-SA" w:bidi="ar-AE"/>
          <w14:ligatures w14:val="none"/>
        </w:rPr>
        <w:t xml:space="preserve"> عليه بتوقيعه طالما أن الحكم الجزائي لم يقل فيه كلمته، بما مؤداه أن العقد غير مشروع ولا يصح التعامل به لكون الصفحة الأولى التي بها التزوير يبين منها كافة التزامات الطرفين......</w:t>
      </w:r>
      <w:r w:rsidRPr="008B4692">
        <w:rPr>
          <w:rFonts w:ascii="Times New Roman" w:eastAsia="Times New Roman" w:hAnsi="Times New Roman" w:cs="Times New Roman" w:hint="cs"/>
          <w:b/>
          <w:bCs/>
          <w:kern w:val="0"/>
          <w:sz w:val="28"/>
          <w:szCs w:val="28"/>
          <w:rtl/>
          <w:lang w:eastAsia="ar-SA" w:bidi="ar-AE"/>
          <w14:ligatures w14:val="none"/>
        </w:rPr>
        <w:t xml:space="preserve"> ))، بما مؤداه إثبات توافر تزوير مستند عقد شراء حصة في أصل 24/12/2014 وترتيب أثر ذلك من كون العقد غير مشروع ولا يصلح التعامل به من قبل المتمسك به رغم نفي الحكم الجنائي النهائي التهمة عن المصرف وتابعه، مما ينطوي على </w:t>
      </w:r>
      <w:bookmarkStart w:id="7" w:name="_Hlk233195603"/>
      <w:r w:rsidRPr="008B4692">
        <w:rPr>
          <w:rFonts w:ascii="Times New Roman" w:eastAsia="Times New Roman" w:hAnsi="Times New Roman" w:cs="Times New Roman" w:hint="cs"/>
          <w:b/>
          <w:bCs/>
          <w:kern w:val="0"/>
          <w:sz w:val="28"/>
          <w:szCs w:val="28"/>
          <w:rtl/>
          <w:lang w:eastAsia="ar-SA" w:bidi="ar-AE"/>
          <w14:ligatures w14:val="none"/>
        </w:rPr>
        <w:t xml:space="preserve">هدر للحجية التي اكتساها الحكم الأخير المدفوع به في الدعوى الماثلة، والذي لم يتقيد به الحكم المطعون فيه وتحلل منه بعلة أن الحكم الجنائي لم يقل كلمته في العقد إلا أن ما جنح إليه مردود عليه بكون ما جرت عليه أحكام القضاء أن المحكمة الجنائية </w:t>
      </w:r>
      <w:r w:rsidRPr="008B4692">
        <w:rPr>
          <w:rFonts w:ascii="Times New Roman" w:eastAsia="Times New Roman" w:hAnsi="Times New Roman" w:cs="Times New Roman" w:hint="cs"/>
          <w:b/>
          <w:bCs/>
          <w:kern w:val="0"/>
          <w:sz w:val="28"/>
          <w:szCs w:val="28"/>
          <w:rtl/>
          <w:lang w:eastAsia="ar-SA" w:bidi="ar-AE"/>
          <w14:ligatures w14:val="none"/>
        </w:rPr>
        <w:lastRenderedPageBreak/>
        <w:t>تفصل في حدود ما يلزم للفصل في الدعوى الجنائية المطروحة عليها ولم تكن ملزمة للفصل في مشروعية العقد  من عدمه طالما لم يكن ذلك ضروريا للفصل في الجريمة المسندة إلى الخصم، والذي قضت ببراءته واستقام قضاؤها بناء على الأساس الذي اعتمدته لحمل النتيجة التي انتهت إليها، وهو ما كا</w:t>
      </w:r>
      <w:r w:rsidRPr="008B4692">
        <w:rPr>
          <w:rFonts w:ascii="Times New Roman" w:eastAsia="Times New Roman" w:hAnsi="Times New Roman" w:cs="Times New Roman" w:hint="eastAsia"/>
          <w:b/>
          <w:bCs/>
          <w:kern w:val="0"/>
          <w:sz w:val="28"/>
          <w:szCs w:val="28"/>
          <w:rtl/>
          <w:lang w:eastAsia="ar-SA" w:bidi="ar-AE"/>
          <w14:ligatures w14:val="none"/>
        </w:rPr>
        <w:t>ن</w:t>
      </w:r>
      <w:r w:rsidRPr="008B4692">
        <w:rPr>
          <w:rFonts w:ascii="Times New Roman" w:eastAsia="Times New Roman" w:hAnsi="Times New Roman" w:cs="Times New Roman" w:hint="cs"/>
          <w:b/>
          <w:bCs/>
          <w:kern w:val="0"/>
          <w:sz w:val="28"/>
          <w:szCs w:val="28"/>
          <w:rtl/>
          <w:lang w:eastAsia="ar-SA" w:bidi="ar-AE"/>
          <w14:ligatures w14:val="none"/>
        </w:rPr>
        <w:t xml:space="preserve"> يجوز للحكم المطعون فيه مناقشة الادعاء بتزوير المستند سند التداعي من جديد والقضاء ببطلانه وما يترتب عليه من آثار، الأمر الذي يكون معه لما صدر على النحو المذكور قد أخطأ تطبيق القانون نتيجة فساده في الاستدلال بما يوجب نقضه.</w:t>
      </w:r>
    </w:p>
    <w:bookmarkEnd w:id="7"/>
    <w:p w14:paraId="60B9915F" w14:textId="6C7D22C6" w:rsidR="008B4692" w:rsidRPr="008B4692" w:rsidRDefault="003148F2" w:rsidP="008B4692">
      <w:pPr>
        <w:bidi/>
        <w:spacing w:after="0" w:line="360" w:lineRule="auto"/>
        <w:ind w:firstLine="508"/>
        <w:jc w:val="both"/>
        <w:rPr>
          <w:rFonts w:ascii="Times New Roman" w:eastAsia="Times New Roman" w:hAnsi="Times New Roman" w:cs="Times New Roman"/>
          <w:b/>
          <w:bCs/>
          <w:kern w:val="0"/>
          <w:sz w:val="28"/>
          <w:szCs w:val="28"/>
          <w:rtl/>
          <w:lang w:eastAsia="ar-SA" w:bidi="ar-AE"/>
          <w14:ligatures w14:val="none"/>
        </w:rPr>
      </w:pPr>
      <w:r>
        <w:rPr>
          <w:rFonts w:ascii="Times New Roman" w:eastAsia="Times New Roman" w:hAnsi="Times New Roman" w:cs="Times New Roman" w:hint="cs"/>
          <w:b/>
          <w:bCs/>
          <w:kern w:val="0"/>
          <w:sz w:val="28"/>
          <w:szCs w:val="28"/>
          <w:rtl/>
          <w:lang w:eastAsia="ar-SA" w:bidi="ar-AE"/>
          <w14:ligatures w14:val="none"/>
        </w:rPr>
        <w:t xml:space="preserve">3- </w:t>
      </w:r>
      <w:r w:rsidR="008B4692" w:rsidRPr="008B4692">
        <w:rPr>
          <w:rFonts w:ascii="Times New Roman" w:eastAsia="Times New Roman" w:hAnsi="Times New Roman" w:cs="Times New Roman" w:hint="cs"/>
          <w:b/>
          <w:bCs/>
          <w:kern w:val="0"/>
          <w:sz w:val="28"/>
          <w:szCs w:val="28"/>
          <w:rtl/>
          <w:lang w:eastAsia="ar-SA" w:bidi="ar-AE"/>
          <w14:ligatures w14:val="none"/>
        </w:rPr>
        <w:t>وحيث إن الموضوع صالح للحكم فيه، مما ارتأت معه المحكمة التصدي للفصل فيه عملاً بأحكام المادة 186 من قانون الإجراءات المدنية، - بإلغاء الحكم المستأنف، والقضاء مجددا برفض الدعوى.</w:t>
      </w:r>
    </w:p>
    <w:p w14:paraId="1832F9E9" w14:textId="77777777" w:rsidR="005B389B" w:rsidRDefault="005B389B" w:rsidP="005B389B">
      <w:pPr>
        <w:bidi/>
        <w:spacing w:after="0" w:line="360" w:lineRule="auto"/>
        <w:jc w:val="center"/>
        <w:rPr>
          <w:rFonts w:ascii="Times New Roman" w:eastAsia="Times New Roman" w:hAnsi="Times New Roman" w:cs="Times New Roman"/>
          <w:b/>
          <w:bCs/>
          <w:kern w:val="0"/>
          <w:sz w:val="32"/>
          <w:szCs w:val="32"/>
          <w:rtl/>
          <w:lang w:eastAsia="ar-SA" w:bidi="ar-AE"/>
          <w14:ligatures w14:val="none"/>
        </w:rPr>
      </w:pPr>
      <w:r w:rsidRPr="005B389B">
        <w:rPr>
          <w:rFonts w:ascii="Times New Roman" w:eastAsia="Times New Roman" w:hAnsi="Times New Roman" w:cs="Times New Roman"/>
          <w:b/>
          <w:bCs/>
          <w:kern w:val="0"/>
          <w:sz w:val="32"/>
          <w:szCs w:val="32"/>
          <w:rtl/>
          <w:lang w:eastAsia="ar-SA" w:bidi="ar-AE"/>
          <w14:ligatures w14:val="none"/>
        </w:rPr>
        <w:t>المحكمة</w:t>
      </w:r>
    </w:p>
    <w:p w14:paraId="2B4A00FB" w14:textId="468A0A16" w:rsidR="002E18A7" w:rsidRDefault="002E18A7" w:rsidP="002E18A7">
      <w:pPr>
        <w:bidi/>
        <w:spacing w:after="0" w:line="360" w:lineRule="auto"/>
        <w:jc w:val="center"/>
        <w:rPr>
          <w:rFonts w:ascii="Times New Roman" w:eastAsia="Times New Roman" w:hAnsi="Times New Roman" w:cs="Times New Roman"/>
          <w:b/>
          <w:bCs/>
          <w:kern w:val="0"/>
          <w:sz w:val="32"/>
          <w:szCs w:val="32"/>
          <w:rtl/>
          <w:lang w:eastAsia="ar-SA" w:bidi="ar-AE"/>
          <w14:ligatures w14:val="none"/>
        </w:rPr>
      </w:pPr>
      <w:r>
        <w:rPr>
          <w:rFonts w:ascii="Times New Roman" w:eastAsia="Times New Roman" w:hAnsi="Times New Roman" w:cs="Times New Roman" w:hint="cs"/>
          <w:b/>
          <w:bCs/>
          <w:kern w:val="0"/>
          <w:sz w:val="32"/>
          <w:szCs w:val="32"/>
          <w:rtl/>
          <w:lang w:eastAsia="ar-SA" w:bidi="ar-AE"/>
          <w14:ligatures w14:val="none"/>
        </w:rPr>
        <w:t>_____________</w:t>
      </w:r>
    </w:p>
    <w:p w14:paraId="15CDB941" w14:textId="77777777" w:rsidR="002E18A7" w:rsidRPr="005B389B" w:rsidRDefault="002E18A7" w:rsidP="002E18A7">
      <w:pPr>
        <w:bidi/>
        <w:spacing w:after="0" w:line="360" w:lineRule="auto"/>
        <w:jc w:val="center"/>
        <w:rPr>
          <w:rFonts w:ascii="Times New Roman" w:eastAsia="Times New Roman" w:hAnsi="Times New Roman" w:cs="Times New Roman"/>
          <w:b/>
          <w:bCs/>
          <w:kern w:val="0"/>
          <w:sz w:val="32"/>
          <w:szCs w:val="32"/>
          <w:rtl/>
          <w:lang w:eastAsia="ar-SA" w:bidi="ar-AE"/>
          <w14:ligatures w14:val="none"/>
        </w:rPr>
      </w:pPr>
    </w:p>
    <w:p w14:paraId="31C4AC86" w14:textId="77777777" w:rsidR="005B389B" w:rsidRPr="005B389B" w:rsidRDefault="005B389B" w:rsidP="005B5CF7">
      <w:pPr>
        <w:bidi/>
        <w:spacing w:after="0" w:line="360" w:lineRule="auto"/>
        <w:ind w:firstLine="450"/>
        <w:jc w:val="both"/>
        <w:rPr>
          <w:rFonts w:ascii="Times New Roman" w:eastAsia="Times New Roman" w:hAnsi="Times New Roman" w:cs="Times New Roman"/>
          <w:kern w:val="0"/>
          <w:sz w:val="32"/>
          <w:szCs w:val="32"/>
          <w:rtl/>
          <w:lang w:eastAsia="ar-SA" w:bidi="ar-AE"/>
          <w14:ligatures w14:val="none"/>
        </w:rPr>
      </w:pPr>
      <w:r w:rsidRPr="005B389B">
        <w:rPr>
          <w:rFonts w:ascii="Times New Roman" w:eastAsia="Times New Roman" w:hAnsi="Times New Roman" w:cs="Times New Roman" w:hint="cs"/>
          <w:kern w:val="0"/>
          <w:sz w:val="32"/>
          <w:szCs w:val="32"/>
          <w:rtl/>
          <w:lang w:eastAsia="ar-SA" w:bidi="ar-AE"/>
          <w14:ligatures w14:val="none"/>
        </w:rPr>
        <w:t>حيث إن الطعن استوفى أوضاعه الشكلية.</w:t>
      </w:r>
    </w:p>
    <w:p w14:paraId="611B71C9" w14:textId="52C392DE" w:rsidR="005B389B" w:rsidRPr="005B389B" w:rsidRDefault="005B389B" w:rsidP="005B5CF7">
      <w:pPr>
        <w:bidi/>
        <w:spacing w:after="0" w:line="360" w:lineRule="auto"/>
        <w:ind w:firstLine="450"/>
        <w:jc w:val="both"/>
        <w:rPr>
          <w:rFonts w:ascii="Times New Roman" w:eastAsia="Times New Roman" w:hAnsi="Times New Roman" w:cs="Times New Roman"/>
          <w:kern w:val="0"/>
          <w:sz w:val="32"/>
          <w:szCs w:val="32"/>
          <w:rtl/>
          <w:lang w:eastAsia="ar-SA" w:bidi="ar-AE"/>
          <w14:ligatures w14:val="none"/>
        </w:rPr>
      </w:pPr>
      <w:r w:rsidRPr="005B389B">
        <w:rPr>
          <w:rFonts w:ascii="Times New Roman" w:eastAsia="Times New Roman" w:hAnsi="Times New Roman" w:cs="Times New Roman" w:hint="cs"/>
          <w:kern w:val="0"/>
          <w:sz w:val="32"/>
          <w:szCs w:val="32"/>
          <w:rtl/>
          <w:lang w:eastAsia="ar-SA" w:bidi="ar-AE"/>
          <w14:ligatures w14:val="none"/>
        </w:rPr>
        <w:t>وحيث إن الوقائع علي ما يبي</w:t>
      </w:r>
      <w:r w:rsidRPr="005B389B">
        <w:rPr>
          <w:rFonts w:ascii="Times New Roman" w:eastAsia="Times New Roman" w:hAnsi="Times New Roman" w:cs="Times New Roman" w:hint="eastAsia"/>
          <w:kern w:val="0"/>
          <w:sz w:val="32"/>
          <w:szCs w:val="32"/>
          <w:rtl/>
          <w:lang w:eastAsia="ar-SA" w:bidi="ar-AE"/>
          <w14:ligatures w14:val="none"/>
        </w:rPr>
        <w:t>ن</w:t>
      </w:r>
      <w:r w:rsidRPr="005B389B">
        <w:rPr>
          <w:rFonts w:ascii="Times New Roman" w:eastAsia="Times New Roman" w:hAnsi="Times New Roman" w:cs="Times New Roman" w:hint="cs"/>
          <w:kern w:val="0"/>
          <w:sz w:val="32"/>
          <w:szCs w:val="32"/>
          <w:rtl/>
          <w:lang w:eastAsia="ar-SA" w:bidi="ar-AE"/>
          <w14:ligatures w14:val="none"/>
        </w:rPr>
        <w:t xml:space="preserve"> من الحكم المطعون فيه وسائر الأوراق ، تتحصل في أن المدعي </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المطعون ضده</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أقام الدعوى رقم 2002 لسنة 2024 مدني ضد مصرف </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الطاعن</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بطلب بطلان عقد بيع حصة شائعة في أصل مؤرخ في 24/12/2014 وما يترتب على ذلك من آثار وإبطال التصرف برهن العقار لدى دائرة الأراضي والأملاك، وقال بيانا لدعواه إنه سبق أن تقدم بطلب تمويل من المدعى عليه واتفق على أن يقوم الأخير بشراء حصة شائعة من العقار المملوك للمدعي بنسبة 75% مقابل مبلغ  1,575,000 درهم ثم يعيد المصرف تأجير حصته إلى المدعي بإجارة منتهية بالتمليك، على أن تكون طريقة الدفع وفق الشروط الواردة بعقد الشراء، إذ يفوض البائع المطعون ضده المشتري الطاعن تفويضا غير مشروط بدفع مبلغ 712,906.29 درهم إلى بنك </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ومبلغ 862,093.71 إلى المشتري وهذا هو ما تراضي عليه الطرفان وفق العقد المسلم من المصرف للمدعي، وهو ما يتضح معه أنه مساوي ثمن البيع 1,575,000 درهم وهو ما لم يحدث واقعيا وفقا لتراضي الطرفين والاتفاق الحاصل، وأن المصرف أقام الدعوى رقم 3629 لسنة 2018 وتحصل على حكم بالزام المدعي أن يؤدي له مبلغ 1,523,861.23  درهم وتقدم بالدعوى التنفيذية رقم 1745 لسنة 2022، وأن المدعي كان مقيد الحرية ولم يستطع الطعن عليه، </w:t>
      </w:r>
      <w:r w:rsidRPr="005B389B">
        <w:rPr>
          <w:rFonts w:ascii="Times New Roman" w:eastAsia="Times New Roman" w:hAnsi="Times New Roman" w:cs="Times New Roman" w:hint="cs"/>
          <w:kern w:val="0"/>
          <w:sz w:val="32"/>
          <w:szCs w:val="32"/>
          <w:rtl/>
          <w:lang w:eastAsia="ar-SA" w:bidi="ar-AE"/>
          <w14:ligatures w14:val="none"/>
        </w:rPr>
        <w:lastRenderedPageBreak/>
        <w:t xml:space="preserve">وأنه بتاريخ 4/2/2023 تقدم بطلب تصوير الدعوى المحكوم فيها عليه واكتشف أن العقد المبرم بينه وبين المصرف تم تغيير الشروط التي احتواها مضمونه بالصفحة الأولى منه وعليها توقيع غير توقيعه، إذ نصت الصفحة الأولى على تفويض البائع للمشتري في طريقة الدفع بأن يدفع المصرف لبنك </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مبلغ 1,310,276.04 درهم عوض مبلغ 712,906.29 درهم مديونية البائع لدى ذلك البنك، وبأن يدفع المصرف للبائع مبلغ 264,723.96 درهم عوضا عن مبلغ 862,093.71 درهم المتفق عليه أصلا بالعقد، وقد تقدم المدعي ببلاغ جزائي ضد مصرف </w:t>
      </w:r>
      <w:r w:rsidR="004E0C5B">
        <w:rPr>
          <w:rFonts w:ascii="Times New Roman" w:eastAsia="Times New Roman" w:hAnsi="Times New Roman" w:cs="Times New Roman" w:hint="cs"/>
          <w:kern w:val="0"/>
          <w:sz w:val="32"/>
          <w:szCs w:val="32"/>
          <w:rtl/>
          <w:lang w:eastAsia="ar-SA" w:bidi="ar-AE"/>
          <w14:ligatures w14:val="none"/>
        </w:rPr>
        <w:t>....... (الطاعن)</w:t>
      </w:r>
      <w:r w:rsidRPr="005B389B">
        <w:rPr>
          <w:rFonts w:ascii="Times New Roman" w:eastAsia="Times New Roman" w:hAnsi="Times New Roman" w:cs="Times New Roman" w:hint="cs"/>
          <w:kern w:val="0"/>
          <w:sz w:val="32"/>
          <w:szCs w:val="32"/>
          <w:rtl/>
          <w:lang w:eastAsia="ar-SA" w:bidi="ar-AE"/>
          <w14:ligatures w14:val="none"/>
        </w:rPr>
        <w:t xml:space="preserve"> لتزوير عقد شراء حصة شائعة في أصل بإزالة الصفحة الأولى وتغيير الشروط بها وتزوير توقيع المدعي بطريقة التقليد، وقد قيد البلاغ بالرقم 3356 لسنة 2023 جزاء، وتابعت النيابة العامة </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موظف المصرف</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بالتزوير في محرر غير رسمي، ومصرف </w:t>
      </w:r>
      <w:r w:rsidR="004E0C5B">
        <w:rPr>
          <w:rFonts w:ascii="Times New Roman" w:eastAsia="Times New Roman" w:hAnsi="Times New Roman" w:cs="Times New Roman" w:hint="cs"/>
          <w:kern w:val="0"/>
          <w:sz w:val="32"/>
          <w:szCs w:val="32"/>
          <w:rtl/>
          <w:lang w:eastAsia="ar-SA" w:bidi="ar-AE"/>
          <w14:ligatures w14:val="none"/>
        </w:rPr>
        <w:t xml:space="preserve">....... (الطاعن) </w:t>
      </w:r>
      <w:r w:rsidRPr="005B389B">
        <w:rPr>
          <w:rFonts w:ascii="Times New Roman" w:eastAsia="Times New Roman" w:hAnsi="Times New Roman" w:cs="Times New Roman" w:hint="cs"/>
          <w:kern w:val="0"/>
          <w:sz w:val="32"/>
          <w:szCs w:val="32"/>
          <w:rtl/>
          <w:lang w:eastAsia="ar-SA" w:bidi="ar-AE"/>
          <w14:ligatures w14:val="none"/>
        </w:rPr>
        <w:t xml:space="preserve">باستعمال المحرر المزور بأن قدمه إلى محكمة </w:t>
      </w:r>
      <w:r w:rsidR="003A37EC">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الابتدائية في القضية رقم 3629 لسنة 2018 تجاري ، فقضت المحكمة ببراءتهما من المنسوب إليهما وأيد حكم البداية استئنافيا، وأن تقرير المعمل الجن</w:t>
      </w:r>
      <w:r w:rsidR="004E0C5B">
        <w:rPr>
          <w:rFonts w:ascii="Times New Roman" w:eastAsia="Times New Roman" w:hAnsi="Times New Roman" w:cs="Times New Roman" w:hint="cs"/>
          <w:kern w:val="0"/>
          <w:sz w:val="32"/>
          <w:szCs w:val="32"/>
          <w:rtl/>
          <w:lang w:eastAsia="ar-SA" w:bidi="ar-AE"/>
          <w14:ligatures w14:val="none"/>
        </w:rPr>
        <w:t>ا</w:t>
      </w:r>
      <w:r w:rsidRPr="005B389B">
        <w:rPr>
          <w:rFonts w:ascii="Times New Roman" w:eastAsia="Times New Roman" w:hAnsi="Times New Roman" w:cs="Times New Roman" w:hint="cs"/>
          <w:kern w:val="0"/>
          <w:sz w:val="32"/>
          <w:szCs w:val="32"/>
          <w:rtl/>
          <w:lang w:eastAsia="ar-SA" w:bidi="ar-AE"/>
          <w14:ligatures w14:val="none"/>
        </w:rPr>
        <w:t xml:space="preserve">ئي أثبت التزوير عن طريق التقليد على العقد وكانت الدعوى، وبعد تداولها أجاب المصرف بثبوت براءته في الدعوى الجزائية المرتبطة بالدعوى، وأن موضوع الدعوى هو ذات المستند المدعى تزويره ملتمسا رفض الدعوى،  وبتاريخ 21/8/2025 قضت محكمة أول درجة ببطلان عقد بيع حصة شائعة في أصل والمؤرخ في 24/12/2014 وما يترتب على ذلك من آثار وإبطال التصرف برهن العقار لدى دائرة الأرضي والأملاك، فطعن على هذا الحكم مصرف </w:t>
      </w:r>
      <w:r w:rsidR="004E0C5B">
        <w:rPr>
          <w:rFonts w:ascii="Times New Roman" w:eastAsia="Times New Roman" w:hAnsi="Times New Roman" w:cs="Times New Roman" w:hint="cs"/>
          <w:kern w:val="0"/>
          <w:sz w:val="32"/>
          <w:szCs w:val="32"/>
          <w:rtl/>
          <w:lang w:eastAsia="ar-SA" w:bidi="ar-AE"/>
          <w14:ligatures w14:val="none"/>
        </w:rPr>
        <w:t xml:space="preserve">....... (الطاعن) </w:t>
      </w:r>
      <w:r w:rsidRPr="005B389B">
        <w:rPr>
          <w:rFonts w:ascii="Times New Roman" w:eastAsia="Times New Roman" w:hAnsi="Times New Roman" w:cs="Times New Roman" w:hint="cs"/>
          <w:kern w:val="0"/>
          <w:sz w:val="32"/>
          <w:szCs w:val="32"/>
          <w:rtl/>
          <w:lang w:eastAsia="ar-SA" w:bidi="ar-AE"/>
          <w14:ligatures w14:val="none"/>
        </w:rPr>
        <w:t xml:space="preserve">بالاستئناف رقم 913 لسنة 2025 ، وبعد تداوله قضت محكمة استئناف </w:t>
      </w:r>
      <w:r w:rsidR="003A37EC">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الاتحادية بتاريخ 31/3/2026 برفض الاستئناف وتأييد الحكم المستأنف.</w:t>
      </w:r>
    </w:p>
    <w:p w14:paraId="74E91571" w14:textId="7104BC4F" w:rsidR="005B389B" w:rsidRDefault="005B389B" w:rsidP="005B5CF7">
      <w:pPr>
        <w:bidi/>
        <w:spacing w:after="0" w:line="360" w:lineRule="auto"/>
        <w:ind w:firstLine="450"/>
        <w:jc w:val="both"/>
        <w:rPr>
          <w:rFonts w:ascii="Times New Roman" w:eastAsia="Times New Roman" w:hAnsi="Times New Roman" w:cs="Times New Roman"/>
          <w:kern w:val="0"/>
          <w:sz w:val="32"/>
          <w:szCs w:val="32"/>
          <w:rtl/>
          <w:lang w:eastAsia="ar-SA" w:bidi="ar-AE"/>
          <w14:ligatures w14:val="none"/>
        </w:rPr>
      </w:pPr>
      <w:r w:rsidRPr="005B389B">
        <w:rPr>
          <w:rFonts w:ascii="Times New Roman" w:eastAsia="Times New Roman" w:hAnsi="Times New Roman" w:cs="Times New Roman" w:hint="cs"/>
          <w:kern w:val="0"/>
          <w:sz w:val="32"/>
          <w:szCs w:val="32"/>
          <w:rtl/>
          <w:lang w:eastAsia="ar-SA" w:bidi="ar-AE"/>
          <w14:ligatures w14:val="none"/>
        </w:rPr>
        <w:t>لم يلق هذا القضاء قبولا لدى المستأنف فطعن عليه بالنقض بالطعن الماثل، وإذ عرض الطعن في غرفة مشورة ارتأت المحكمة جدارته للنظر في جلسة، فقد تم نظره على النحو الوارد في محاضر الجلسات وحددت جلسة اليوم للنطق بالحكم.</w:t>
      </w:r>
    </w:p>
    <w:p w14:paraId="658B761B" w14:textId="77777777" w:rsidR="002E18A7" w:rsidRDefault="002E18A7" w:rsidP="002E18A7">
      <w:pPr>
        <w:bidi/>
        <w:spacing w:after="0" w:line="360" w:lineRule="auto"/>
        <w:ind w:firstLine="450"/>
        <w:jc w:val="both"/>
        <w:rPr>
          <w:rFonts w:ascii="Times New Roman" w:eastAsia="Times New Roman" w:hAnsi="Times New Roman" w:cs="Times New Roman"/>
          <w:kern w:val="0"/>
          <w:sz w:val="32"/>
          <w:szCs w:val="32"/>
          <w:rtl/>
          <w:lang w:eastAsia="ar-SA" w:bidi="ar-AE"/>
          <w14:ligatures w14:val="none"/>
        </w:rPr>
      </w:pPr>
    </w:p>
    <w:p w14:paraId="2D492474" w14:textId="77777777" w:rsidR="002E18A7" w:rsidRPr="005B389B" w:rsidRDefault="002E18A7" w:rsidP="002E18A7">
      <w:pPr>
        <w:bidi/>
        <w:spacing w:after="0" w:line="360" w:lineRule="auto"/>
        <w:ind w:firstLine="450"/>
        <w:jc w:val="both"/>
        <w:rPr>
          <w:rFonts w:ascii="Times New Roman" w:eastAsia="Times New Roman" w:hAnsi="Times New Roman" w:cs="Times New Roman"/>
          <w:kern w:val="0"/>
          <w:sz w:val="32"/>
          <w:szCs w:val="32"/>
          <w:rtl/>
          <w:lang w:eastAsia="ar-SA" w:bidi="ar-AE"/>
          <w14:ligatures w14:val="none"/>
        </w:rPr>
      </w:pPr>
    </w:p>
    <w:p w14:paraId="2CE87FB2" w14:textId="7FF42368" w:rsidR="005B389B" w:rsidRPr="005B389B" w:rsidRDefault="005B389B" w:rsidP="005B5CF7">
      <w:pPr>
        <w:bidi/>
        <w:spacing w:after="0" w:line="360" w:lineRule="auto"/>
        <w:ind w:firstLine="450"/>
        <w:jc w:val="both"/>
        <w:rPr>
          <w:rFonts w:ascii="Times New Roman" w:eastAsia="Times New Roman" w:hAnsi="Times New Roman" w:cs="Times New Roman"/>
          <w:kern w:val="0"/>
          <w:sz w:val="32"/>
          <w:szCs w:val="32"/>
          <w:rtl/>
          <w:lang w:eastAsia="ar-SA" w:bidi="ar-AE"/>
          <w14:ligatures w14:val="none"/>
        </w:rPr>
      </w:pPr>
      <w:r w:rsidRPr="005B389B">
        <w:rPr>
          <w:rFonts w:ascii="Times New Roman" w:eastAsia="Times New Roman" w:hAnsi="Times New Roman" w:cs="Times New Roman" w:hint="cs"/>
          <w:kern w:val="0"/>
          <w:sz w:val="32"/>
          <w:szCs w:val="32"/>
          <w:rtl/>
          <w:lang w:eastAsia="ar-SA" w:bidi="ar-AE"/>
          <w14:ligatures w14:val="none"/>
        </w:rPr>
        <w:lastRenderedPageBreak/>
        <w:t xml:space="preserve">وحيث إن حاصل ما ينعاه الطاعن على الحكم المطعون فيه مخالفة القانون والخطأ في تطبيقه والقصور في التسبيب والفساد في الاستدلال ومخالفة الثابت بالأوراق: ذلك أنه خالف حجية الحكم الجزائي رقم 3356 لسنة 2023 جزاء </w:t>
      </w:r>
      <w:r w:rsidR="002E18A7">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فيما قضى به من براءة عن تهمة تزوير مستند واستعماله موضوع الدعوى الماثلة وذلك بعد إحالة المستند المدعى تزويره إلى قسم شؤون البحث الجنائي لمضاهاة التوقيع المنسوب صدوره </w:t>
      </w:r>
      <w:r w:rsidR="004E0C5B">
        <w:rPr>
          <w:rFonts w:ascii="Times New Roman" w:eastAsia="Times New Roman" w:hAnsi="Times New Roman" w:cs="Times New Roman" w:hint="cs"/>
          <w:kern w:val="0"/>
          <w:sz w:val="32"/>
          <w:szCs w:val="32"/>
          <w:rtl/>
          <w:lang w:eastAsia="ar-SA" w:bidi="ar-AE"/>
          <w14:ligatures w14:val="none"/>
        </w:rPr>
        <w:t>....... (المطعون ضده)</w:t>
      </w:r>
      <w:r w:rsidRPr="005B389B">
        <w:rPr>
          <w:rFonts w:ascii="Times New Roman" w:eastAsia="Times New Roman" w:hAnsi="Times New Roman" w:cs="Times New Roman" w:hint="cs"/>
          <w:kern w:val="0"/>
          <w:sz w:val="32"/>
          <w:szCs w:val="32"/>
          <w:rtl/>
          <w:lang w:eastAsia="ar-SA" w:bidi="ar-AE"/>
          <w14:ligatures w14:val="none"/>
        </w:rPr>
        <w:t>، وأفرزت نتيجة المختبر الجنائي بعد استكتاب مستخدم البنك م</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أن توقيع الأخير لا يحتوي على تكوينات وجرات خطية مماثلة للواردة بالتوقيع المذيل بها عقد شراء حصة شائعة في أصل موضوع الفحص، الأمر الذي تعذر معه إجراء المضاها</w:t>
      </w:r>
      <w:r w:rsidRPr="005B389B">
        <w:rPr>
          <w:rFonts w:ascii="Times New Roman" w:eastAsia="Times New Roman" w:hAnsi="Times New Roman" w:cs="Times New Roman" w:hint="eastAsia"/>
          <w:kern w:val="0"/>
          <w:sz w:val="32"/>
          <w:szCs w:val="32"/>
          <w:rtl/>
          <w:lang w:eastAsia="ar-SA" w:bidi="ar-AE"/>
          <w14:ligatures w14:val="none"/>
        </w:rPr>
        <w:t>ة</w:t>
      </w:r>
      <w:r w:rsidRPr="005B389B">
        <w:rPr>
          <w:rFonts w:ascii="Times New Roman" w:eastAsia="Times New Roman" w:hAnsi="Times New Roman" w:cs="Times New Roman" w:hint="cs"/>
          <w:kern w:val="0"/>
          <w:sz w:val="32"/>
          <w:szCs w:val="32"/>
          <w:rtl/>
          <w:lang w:eastAsia="ar-SA" w:bidi="ar-AE"/>
          <w14:ligatures w14:val="none"/>
        </w:rPr>
        <w:t xml:space="preserve"> الفنية لنسبة أو نفي صدورها عن المستكتب، وطالما أن الحكم الجزائي النهائي مرتبط بالدعوى الماثلة وأنه نفى واقعة التزوير واستعماله فإنه يتعين على المحكمة المدنية التقيد بما جاء فيه ويحظر عليها بحث واقعة التزوير من جديد أو تجاوز ما اشتمل عليها الحكم الجزائي من نفي واقعة التزوير، وأن الحكم المطعون فيه بتجاوزه القاعدة المذكورة ومناقشته </w:t>
      </w:r>
      <w:r w:rsidR="004E0C5B">
        <w:rPr>
          <w:rFonts w:ascii="Times New Roman" w:eastAsia="Times New Roman" w:hAnsi="Times New Roman" w:cs="Times New Roman" w:hint="cs"/>
          <w:kern w:val="0"/>
          <w:sz w:val="32"/>
          <w:szCs w:val="32"/>
          <w:rtl/>
          <w:lang w:eastAsia="ar-SA" w:bidi="ar-AE"/>
          <w14:ligatures w14:val="none"/>
        </w:rPr>
        <w:t>ز</w:t>
      </w:r>
      <w:r w:rsidRPr="005B389B">
        <w:rPr>
          <w:rFonts w:ascii="Times New Roman" w:eastAsia="Times New Roman" w:hAnsi="Times New Roman" w:cs="Times New Roman" w:hint="cs"/>
          <w:kern w:val="0"/>
          <w:sz w:val="32"/>
          <w:szCs w:val="32"/>
          <w:rtl/>
          <w:lang w:eastAsia="ar-SA" w:bidi="ar-AE"/>
          <w14:ligatures w14:val="none"/>
        </w:rPr>
        <w:t>ورية العقد يكون قد خالف القانون وأخطأ في تطبيقه مما يستوجب نقضه.</w:t>
      </w:r>
    </w:p>
    <w:p w14:paraId="6E779C03" w14:textId="2F6C6450" w:rsidR="005B389B" w:rsidRPr="005B389B" w:rsidRDefault="005B389B" w:rsidP="005B5CF7">
      <w:pPr>
        <w:bidi/>
        <w:spacing w:after="0" w:line="360" w:lineRule="auto"/>
        <w:ind w:firstLine="450"/>
        <w:jc w:val="both"/>
        <w:rPr>
          <w:rFonts w:ascii="Times New Roman" w:eastAsia="Times New Roman" w:hAnsi="Times New Roman" w:cs="Times New Roman"/>
          <w:kern w:val="0"/>
          <w:sz w:val="32"/>
          <w:szCs w:val="32"/>
          <w:rtl/>
          <w:lang w:eastAsia="ar-SA" w:bidi="ar-AE"/>
          <w14:ligatures w14:val="none"/>
        </w:rPr>
      </w:pPr>
      <w:r w:rsidRPr="005B389B">
        <w:rPr>
          <w:rFonts w:ascii="Times New Roman" w:eastAsia="Times New Roman" w:hAnsi="Times New Roman" w:cs="Times New Roman" w:hint="cs"/>
          <w:kern w:val="0"/>
          <w:sz w:val="32"/>
          <w:szCs w:val="32"/>
          <w:rtl/>
          <w:lang w:eastAsia="ar-SA" w:bidi="ar-AE"/>
          <w14:ligatures w14:val="none"/>
        </w:rPr>
        <w:t xml:space="preserve">وحيث إن النعي في محله، ذلك أنه من </w:t>
      </w:r>
      <w:bookmarkStart w:id="8" w:name="_Hlk233190763"/>
      <w:r w:rsidRPr="005B389B">
        <w:rPr>
          <w:rFonts w:ascii="Times New Roman" w:eastAsia="Times New Roman" w:hAnsi="Times New Roman" w:cs="Times New Roman" w:hint="cs"/>
          <w:kern w:val="0"/>
          <w:sz w:val="32"/>
          <w:szCs w:val="32"/>
          <w:rtl/>
          <w:lang w:eastAsia="ar-SA" w:bidi="ar-AE"/>
          <w14:ligatures w14:val="none"/>
        </w:rPr>
        <w:t>المقرر وعلى ما جرى عليه قضاء هذه المحكمة، أن الحكم الصادر في الدعوى الجزائية تكون له حجية في الدعوى المدنية أمام المحاكم المدنية كلما كان قد فصل فصلا لازما في وقوع الفعل المكون للأساس المشترك بين الدعويين الجزائية والمدنية، وفي الوصف القانوني لهذا الفعل، ونسبته إلى فاعله</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ومتى فصلت المحكمة الجنائية في هذه الأمور، فإنه يمتنع على المحاكم المدنية أن تعيد بحثها ويتعين عليها أن تعتبرها، وأن تلتزمها في بحث الحقوق المدنية المتصلة بها لمنع التناقض بين الحكم المدني اللاحق والحكم الجنائي السابق بشأن فعل واحد بعينه كان أساسا مشتركا في الدعويين الجنائية والمدنية، فإذا كانت المحكمة الجنائية قد قضت بالبراءة من أجل تزوير سند واستعماله لوجود ظلال من الشك مما مفاده أن الحكم بالبراءة بني على عدم كفاية الأدلة، كان لهذا الحكم قوة الأمر المقضي به بشأن عدم اطمئنان المحكمة، وتعين على القاضي المدني أن يفصل طبقا للقضاء الجنائي في الدعوى المطروحة عليه والتي أساسها الفعل ذاته الذي فصل فيها الحكم الجنائي  ولا يجوز له مناقشة زورية ذات المستند.</w:t>
      </w:r>
    </w:p>
    <w:p w14:paraId="7DA922CF" w14:textId="6EA6623B" w:rsidR="005B389B" w:rsidRPr="005B389B" w:rsidRDefault="005B389B" w:rsidP="005B5CF7">
      <w:pPr>
        <w:bidi/>
        <w:spacing w:after="0" w:line="360" w:lineRule="auto"/>
        <w:ind w:firstLine="450"/>
        <w:jc w:val="both"/>
        <w:rPr>
          <w:rFonts w:ascii="Times New Roman" w:eastAsia="Times New Roman" w:hAnsi="Times New Roman" w:cs="Times New Roman"/>
          <w:kern w:val="0"/>
          <w:sz w:val="32"/>
          <w:szCs w:val="32"/>
          <w:rtl/>
          <w:lang w:eastAsia="ar-SA" w:bidi="ar-AE"/>
          <w14:ligatures w14:val="none"/>
        </w:rPr>
      </w:pPr>
      <w:r w:rsidRPr="005B389B">
        <w:rPr>
          <w:rFonts w:ascii="Times New Roman" w:eastAsia="Times New Roman" w:hAnsi="Times New Roman" w:cs="Times New Roman" w:hint="cs"/>
          <w:kern w:val="0"/>
          <w:sz w:val="32"/>
          <w:szCs w:val="32"/>
          <w:rtl/>
          <w:lang w:eastAsia="ar-SA" w:bidi="ar-AE"/>
          <w14:ligatures w14:val="none"/>
        </w:rPr>
        <w:lastRenderedPageBreak/>
        <w:t xml:space="preserve">لما كان ذلك، وكان الحكم المطعون فيه لما قضى ببطلان عقد بيع حصة شائعة في أصل والمؤرخ في 24/12/2014 وما يترتب على ذلك من آثار وإبطال التصرف برهن العقار لدائرة الأراضي والأملاك تأييداً منه للحكم المستأنف، أقام قضاءه على ما ثبت له من أوراق الدعوى ومستنداتها وتصدى </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لدفع المستأنف</w:t>
      </w:r>
      <w:r w:rsidR="004E0C5B">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مصرف </w:t>
      </w:r>
      <w:r w:rsidR="004E0C5B">
        <w:rPr>
          <w:rFonts w:ascii="Times New Roman" w:eastAsia="Times New Roman" w:hAnsi="Times New Roman" w:cs="Times New Roman" w:hint="cs"/>
          <w:kern w:val="0"/>
          <w:sz w:val="32"/>
          <w:szCs w:val="32"/>
          <w:rtl/>
          <w:lang w:eastAsia="ar-SA" w:bidi="ar-AE"/>
          <w14:ligatures w14:val="none"/>
        </w:rPr>
        <w:t>....... (الطاعن)</w:t>
      </w:r>
      <w:r w:rsidRPr="005B389B">
        <w:rPr>
          <w:rFonts w:ascii="Times New Roman" w:eastAsia="Times New Roman" w:hAnsi="Times New Roman" w:cs="Times New Roman" w:hint="cs"/>
          <w:kern w:val="0"/>
          <w:sz w:val="32"/>
          <w:szCs w:val="32"/>
          <w:rtl/>
          <w:lang w:eastAsia="ar-SA" w:bidi="ar-AE"/>
          <w14:ligatures w14:val="none"/>
        </w:rPr>
        <w:t xml:space="preserve"> من كونه بريء من تهمة تزوير مستند عقد شراء حصة، وذلك في الدعوى الجزائية رقم 3356 لسنة 2023 جزاء </w:t>
      </w:r>
      <w:r w:rsidR="002E18A7">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المرتبطة بالدعوى المدنية الماثلة كون موضوع الدعويين هو ذات المستند المدعى تزويره ورده وبطلانه، ولكون الحكم الجنائي اكتسب قوة الأمر المقضي لنهايته وذلك بالقول:</w:t>
      </w:r>
      <w:r w:rsidR="008B4692">
        <w:rPr>
          <w:rFonts w:ascii="Times New Roman" w:eastAsia="Times New Roman" w:hAnsi="Times New Roman" w:cs="Times New Roman" w:hint="cs"/>
          <w:kern w:val="0"/>
          <w:sz w:val="32"/>
          <w:szCs w:val="32"/>
          <w:rtl/>
          <w:lang w:eastAsia="ar-SA" w:bidi="ar-AE"/>
          <w14:ligatures w14:val="none"/>
        </w:rPr>
        <w:t xml:space="preserve"> </w:t>
      </w:r>
      <w:r w:rsidRPr="005B389B">
        <w:rPr>
          <w:rFonts w:ascii="Times New Roman" w:eastAsia="Times New Roman" w:hAnsi="Times New Roman" w:cs="Times New Roman" w:hint="cs"/>
          <w:kern w:val="0"/>
          <w:sz w:val="32"/>
          <w:szCs w:val="32"/>
          <w:rtl/>
          <w:lang w:eastAsia="ar-SA" w:bidi="ar-AE"/>
          <w14:ligatures w14:val="none"/>
        </w:rPr>
        <w:t>(</w:t>
      </w:r>
      <w:r w:rsidR="008B4692">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ولا يجدي المستأنف طلبه برفض الدعوى موضوعاً لثبوت براءته من تهمة تزوير مستند عقد شراء حصة في الدعوى رقم 3365 لسنة 2023 جنح </w:t>
      </w:r>
      <w:r w:rsidR="002E18A7">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بجلسة 25/1/2024 والمؤيد في الاستئناف رقم 234 لسنة 2023 جنح </w:t>
      </w:r>
      <w:r w:rsidR="002E18A7">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بجلسة 22/4/2022، إذ إن القضاء بالبراءة لا يمنع من حقيقة أن عقد التسهيلات مزور وفق الثابت من تقرير المختبر الجنائي من أن العقد مزور على أن المستأنف عليه </w:t>
      </w:r>
      <w:r w:rsidR="008B4692">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لم يكتب التوقيع المنسوب إليه الثابت بالصفحة الأولى من عقد شراء حصة شائعة في أصل موضوع الفحص وإنما هو توقيع مزور عليه بطريقة التقليد، إذ لا تلازم بين البراءة وأن العقد لم يقم المستأن</w:t>
      </w:r>
      <w:r w:rsidRPr="005B389B">
        <w:rPr>
          <w:rFonts w:ascii="Times New Roman" w:eastAsia="Times New Roman" w:hAnsi="Times New Roman" w:cs="Times New Roman" w:hint="eastAsia"/>
          <w:kern w:val="0"/>
          <w:sz w:val="32"/>
          <w:szCs w:val="32"/>
          <w:rtl/>
          <w:lang w:eastAsia="ar-SA" w:bidi="ar-AE"/>
          <w14:ligatures w14:val="none"/>
        </w:rPr>
        <w:t>ف</w:t>
      </w:r>
      <w:r w:rsidRPr="005B389B">
        <w:rPr>
          <w:rFonts w:ascii="Times New Roman" w:eastAsia="Times New Roman" w:hAnsi="Times New Roman" w:cs="Times New Roman" w:hint="cs"/>
          <w:kern w:val="0"/>
          <w:sz w:val="32"/>
          <w:szCs w:val="32"/>
          <w:rtl/>
          <w:lang w:eastAsia="ar-SA" w:bidi="ar-AE"/>
          <w14:ligatures w14:val="none"/>
        </w:rPr>
        <w:t xml:space="preserve"> عليه بتوقيعه طالما أن الحكم الجزائي لم يقل فيه كلمته، بما مؤداه أن العقد غير مشروع ولا يصح التعامل به لكون الصفحة الأولى التي بها التزوير يبين منها كافة التزامات الطرفين...... )</w:t>
      </w:r>
      <w:r w:rsidR="008B4692">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 xml:space="preserve"> بما مؤداه إثبات توافر تزوير مستند عقد شراء حصة في أصل 24/12/2014 وترتيب أثر ذلك من كون العقد غير مشروع ولا يصلح التعامل به من قبل المتمسك به رغم نفي الحكم الجنائي النهائي التهمة عن المصرف وتابعه، مما ينطوي على هدر للحجية التي اكتساها الحكم الأخير المدفوع به في الدعوى الماثلة، والذي لم يتقيد به الحكم المطعون فيه وتحلل منه بعلة أن الحكم الجنائي لم يقل كلمته في العقد إلا أن ما جنح إليه مردود عليه بكون ما جرت عليه أحكام القضاء أن المحكمة الجنائية تفصل في حدود ما يلزم للفصل في الدعوى الجنائية المطروحة عليها ولم تكن ملزمة للفصل في مشروعية العقد  من عدمه طالما لم يكن ذلك ضروريا للفصل في الجريمة المسندة إلى الخصم، والذي قضت ببراءته واستقام قضاؤها بناء على الأساس الذي اعتمدته لحمل النتيجة التي انتهت إليها، وهو ما كا</w:t>
      </w:r>
      <w:r w:rsidRPr="005B389B">
        <w:rPr>
          <w:rFonts w:ascii="Times New Roman" w:eastAsia="Times New Roman" w:hAnsi="Times New Roman" w:cs="Times New Roman" w:hint="eastAsia"/>
          <w:kern w:val="0"/>
          <w:sz w:val="32"/>
          <w:szCs w:val="32"/>
          <w:rtl/>
          <w:lang w:eastAsia="ar-SA" w:bidi="ar-AE"/>
          <w14:ligatures w14:val="none"/>
        </w:rPr>
        <w:t>ن</w:t>
      </w:r>
      <w:r w:rsidRPr="005B389B">
        <w:rPr>
          <w:rFonts w:ascii="Times New Roman" w:eastAsia="Times New Roman" w:hAnsi="Times New Roman" w:cs="Times New Roman" w:hint="cs"/>
          <w:kern w:val="0"/>
          <w:sz w:val="32"/>
          <w:szCs w:val="32"/>
          <w:rtl/>
          <w:lang w:eastAsia="ar-SA" w:bidi="ar-AE"/>
          <w14:ligatures w14:val="none"/>
        </w:rPr>
        <w:t xml:space="preserve"> يجوز للحكم المطعون فيه مناقشة الادعاء بتزوير المستند سند التداعي من جديد والقضاء ببطلانه </w:t>
      </w:r>
      <w:r w:rsidRPr="005B389B">
        <w:rPr>
          <w:rFonts w:ascii="Times New Roman" w:eastAsia="Times New Roman" w:hAnsi="Times New Roman" w:cs="Times New Roman" w:hint="cs"/>
          <w:kern w:val="0"/>
          <w:sz w:val="32"/>
          <w:szCs w:val="32"/>
          <w:rtl/>
          <w:lang w:eastAsia="ar-SA" w:bidi="ar-AE"/>
          <w14:ligatures w14:val="none"/>
        </w:rPr>
        <w:lastRenderedPageBreak/>
        <w:t>وما يترتب عليه من آثار، الأمر الذي يكون معه لما صدر على النحو المذكور قد أخطأ تطبيق القانون نتيجة فساده في الاستدلال بما يوجب نقضه</w:t>
      </w:r>
      <w:r w:rsidR="008B4692">
        <w:rPr>
          <w:rFonts w:ascii="Times New Roman" w:eastAsia="Times New Roman" w:hAnsi="Times New Roman" w:cs="Times New Roman" w:hint="cs"/>
          <w:kern w:val="0"/>
          <w:sz w:val="32"/>
          <w:szCs w:val="32"/>
          <w:rtl/>
          <w:lang w:eastAsia="ar-SA" w:bidi="ar-AE"/>
          <w14:ligatures w14:val="none"/>
        </w:rPr>
        <w:t>.</w:t>
      </w:r>
    </w:p>
    <w:p w14:paraId="5CA96BFD" w14:textId="09A29AAF" w:rsidR="005B389B" w:rsidRPr="005B389B" w:rsidRDefault="005B389B" w:rsidP="005B5CF7">
      <w:pPr>
        <w:bidi/>
        <w:spacing w:after="0" w:line="360" w:lineRule="auto"/>
        <w:ind w:firstLine="450"/>
        <w:jc w:val="both"/>
        <w:rPr>
          <w:rFonts w:ascii="Times New Roman" w:eastAsia="Times New Roman" w:hAnsi="Times New Roman" w:cs="Times New Roman"/>
          <w:kern w:val="0"/>
          <w:sz w:val="32"/>
          <w:szCs w:val="32"/>
          <w:rtl/>
          <w:lang w:eastAsia="ar-SA" w:bidi="ar-AE"/>
          <w14:ligatures w14:val="none"/>
        </w:rPr>
      </w:pPr>
      <w:r w:rsidRPr="005B389B">
        <w:rPr>
          <w:rFonts w:ascii="Times New Roman" w:eastAsia="Times New Roman" w:hAnsi="Times New Roman" w:cs="Times New Roman" w:hint="cs"/>
          <w:kern w:val="0"/>
          <w:sz w:val="32"/>
          <w:szCs w:val="32"/>
          <w:rtl/>
          <w:lang w:eastAsia="ar-SA" w:bidi="ar-AE"/>
          <w14:ligatures w14:val="none"/>
        </w:rPr>
        <w:t>وحيث إن الموضوع صالح للحكم فيه، مما ارتأت معه المحكمة التصدي للفصل فيه عملاً بأحكام المادة 186 من قانون الإجراءات المدنية</w:t>
      </w:r>
      <w:r w:rsidR="008B4692">
        <w:rPr>
          <w:rFonts w:ascii="Times New Roman" w:eastAsia="Times New Roman" w:hAnsi="Times New Roman" w:cs="Times New Roman" w:hint="cs"/>
          <w:kern w:val="0"/>
          <w:sz w:val="32"/>
          <w:szCs w:val="32"/>
          <w:rtl/>
          <w:lang w:eastAsia="ar-SA" w:bidi="ar-AE"/>
          <w14:ligatures w14:val="none"/>
        </w:rPr>
        <w:t xml:space="preserve">، - </w:t>
      </w:r>
      <w:r w:rsidR="008B4692" w:rsidRPr="005B389B">
        <w:rPr>
          <w:rFonts w:ascii="Times New Roman" w:eastAsia="Times New Roman" w:hAnsi="Times New Roman" w:cs="Times New Roman" w:hint="cs"/>
          <w:kern w:val="0"/>
          <w:sz w:val="32"/>
          <w:szCs w:val="32"/>
          <w:rtl/>
          <w:lang w:eastAsia="ar-SA" w:bidi="ar-AE"/>
          <w14:ligatures w14:val="none"/>
        </w:rPr>
        <w:t>بإلغاء الحكم المستأنف، والقضاء مجددا برفض الدعوى</w:t>
      </w:r>
      <w:r w:rsidR="008B4692">
        <w:rPr>
          <w:rFonts w:ascii="Times New Roman" w:eastAsia="Times New Roman" w:hAnsi="Times New Roman" w:cs="Times New Roman" w:hint="cs"/>
          <w:kern w:val="0"/>
          <w:sz w:val="32"/>
          <w:szCs w:val="32"/>
          <w:rtl/>
          <w:lang w:eastAsia="ar-SA" w:bidi="ar-AE"/>
          <w14:ligatures w14:val="none"/>
        </w:rPr>
        <w:t>-</w:t>
      </w:r>
      <w:r w:rsidRPr="005B389B">
        <w:rPr>
          <w:rFonts w:ascii="Times New Roman" w:eastAsia="Times New Roman" w:hAnsi="Times New Roman" w:cs="Times New Roman" w:hint="cs"/>
          <w:kern w:val="0"/>
          <w:sz w:val="32"/>
          <w:szCs w:val="32"/>
          <w:rtl/>
          <w:lang w:eastAsia="ar-SA" w:bidi="ar-AE"/>
          <w14:ligatures w14:val="none"/>
        </w:rPr>
        <w:t>.</w:t>
      </w:r>
    </w:p>
    <w:bookmarkEnd w:id="8"/>
    <w:p w14:paraId="6AA0AE70" w14:textId="1C5CB1C7" w:rsidR="005B389B" w:rsidRPr="005B389B" w:rsidRDefault="005B389B" w:rsidP="005B5CF7">
      <w:pPr>
        <w:bidi/>
        <w:spacing w:after="0" w:line="360" w:lineRule="auto"/>
        <w:ind w:firstLine="450"/>
        <w:jc w:val="both"/>
        <w:rPr>
          <w:rFonts w:ascii="Times New Roman" w:eastAsia="Times New Roman" w:hAnsi="Times New Roman" w:cs="Times New Roman"/>
          <w:kern w:val="0"/>
          <w:sz w:val="32"/>
          <w:szCs w:val="32"/>
          <w:rtl/>
          <w:lang w:eastAsia="ar-SA" w:bidi="ar-AE"/>
          <w14:ligatures w14:val="none"/>
        </w:rPr>
      </w:pPr>
      <w:r w:rsidRPr="005B389B">
        <w:rPr>
          <w:rFonts w:ascii="Times New Roman" w:eastAsia="Times New Roman" w:hAnsi="Times New Roman" w:cs="Times New Roman" w:hint="cs"/>
          <w:kern w:val="0"/>
          <w:sz w:val="32"/>
          <w:szCs w:val="32"/>
          <w:rtl/>
          <w:lang w:eastAsia="ar-SA" w:bidi="ar-AE"/>
          <w14:ligatures w14:val="none"/>
        </w:rPr>
        <w:t>وحيث إن مصروفات الدعوى يتحملها المحكوم عليه فيها طبقا للمادتين 133</w:t>
      </w:r>
      <w:r>
        <w:rPr>
          <w:rFonts w:ascii="Times New Roman" w:eastAsia="Times New Roman" w:hAnsi="Times New Roman" w:cs="Times New Roman" w:hint="cs"/>
          <w:kern w:val="0"/>
          <w:sz w:val="32"/>
          <w:szCs w:val="32"/>
          <w:rtl/>
          <w:lang w:eastAsia="ar-SA" w:bidi="ar-AE"/>
          <w14:ligatures w14:val="none"/>
        </w:rPr>
        <w:t xml:space="preserve">، </w:t>
      </w:r>
      <w:r w:rsidRPr="005B389B">
        <w:rPr>
          <w:rFonts w:ascii="Times New Roman" w:eastAsia="Times New Roman" w:hAnsi="Times New Roman" w:cs="Times New Roman" w:hint="cs"/>
          <w:kern w:val="0"/>
          <w:sz w:val="32"/>
          <w:szCs w:val="32"/>
          <w:rtl/>
          <w:lang w:eastAsia="ar-SA" w:bidi="ar-AE"/>
          <w14:ligatures w14:val="none"/>
        </w:rPr>
        <w:t>170 من ذات القانون</w:t>
      </w:r>
    </w:p>
    <w:bookmarkEnd w:id="2"/>
    <w:bookmarkEnd w:id="3"/>
    <w:bookmarkEnd w:id="5"/>
    <w:bookmarkEnd w:id="6"/>
    <w:p w14:paraId="495B7EDE" w14:textId="77777777" w:rsidR="005B389B" w:rsidRPr="005B389B" w:rsidRDefault="005B389B" w:rsidP="005B389B">
      <w:pPr>
        <w:tabs>
          <w:tab w:val="left" w:pos="33"/>
        </w:tabs>
        <w:bidi/>
        <w:spacing w:after="0" w:line="360" w:lineRule="auto"/>
        <w:jc w:val="center"/>
        <w:rPr>
          <w:rFonts w:ascii="Times New Roman" w:eastAsia="Times New Roman" w:hAnsi="Times New Roman" w:cs="Times New Roman"/>
          <w:b/>
          <w:bCs/>
          <w:noProof/>
          <w:kern w:val="0"/>
          <w:sz w:val="48"/>
          <w:szCs w:val="32"/>
          <w:rtl/>
          <w14:ligatures w14:val="none"/>
        </w:rPr>
      </w:pPr>
    </w:p>
    <w:p w14:paraId="561EE516" w14:textId="77777777" w:rsidR="005B389B" w:rsidRPr="005B389B" w:rsidRDefault="005B389B" w:rsidP="005B389B">
      <w:pPr>
        <w:tabs>
          <w:tab w:val="left" w:pos="33"/>
        </w:tabs>
        <w:bidi/>
        <w:spacing w:after="0" w:line="360" w:lineRule="auto"/>
        <w:jc w:val="center"/>
        <w:rPr>
          <w:rFonts w:ascii="Times New Roman" w:eastAsia="Times New Roman" w:hAnsi="Times New Roman" w:cs="Times New Roman"/>
          <w:b/>
          <w:bCs/>
          <w:noProof/>
          <w:kern w:val="0"/>
          <w:sz w:val="48"/>
          <w:szCs w:val="32"/>
          <w:rtl/>
          <w14:ligatures w14:val="none"/>
        </w:rPr>
      </w:pPr>
    </w:p>
    <w:sectPr w:rsidR="005B389B" w:rsidRPr="005B389B" w:rsidSect="003148F2">
      <w:headerReference w:type="default" r:id="rId8"/>
      <w:footerReference w:type="default" r:id="rId9"/>
      <w:footerReference w:type="first" r:id="rId10"/>
      <w:pgSz w:w="11907" w:h="16840" w:code="9"/>
      <w:pgMar w:top="630" w:right="1467" w:bottom="1080" w:left="1620" w:header="720" w:footer="720"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1E4E57" w14:textId="77777777" w:rsidR="00024EB5" w:rsidRDefault="00024EB5" w:rsidP="004E0C5B">
      <w:pPr>
        <w:spacing w:after="0" w:line="240" w:lineRule="auto"/>
      </w:pPr>
      <w:r>
        <w:separator/>
      </w:r>
    </w:p>
  </w:endnote>
  <w:endnote w:type="continuationSeparator" w:id="0">
    <w:p w14:paraId="6B14B90D" w14:textId="77777777" w:rsidR="00024EB5" w:rsidRDefault="00024EB5" w:rsidP="004E0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D1FA7" w14:textId="77777777" w:rsidR="00392264" w:rsidRDefault="00000000" w:rsidP="00E71238">
    <w:pPr>
      <w:pStyle w:val="Footer"/>
      <w:tabs>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CE3E3" w14:textId="117C297A" w:rsidR="002E18A7" w:rsidRPr="002E18A7" w:rsidRDefault="002E18A7" w:rsidP="002E18A7">
    <w:pPr>
      <w:pStyle w:val="Footer"/>
      <w:jc w:val="right"/>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E511B5" w14:textId="77777777" w:rsidR="00024EB5" w:rsidRDefault="00024EB5" w:rsidP="004E0C5B">
      <w:pPr>
        <w:spacing w:after="0" w:line="240" w:lineRule="auto"/>
      </w:pPr>
      <w:r>
        <w:separator/>
      </w:r>
    </w:p>
  </w:footnote>
  <w:footnote w:type="continuationSeparator" w:id="0">
    <w:p w14:paraId="38770461" w14:textId="77777777" w:rsidR="00024EB5" w:rsidRDefault="00024EB5" w:rsidP="004E0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01ABE" w14:textId="77777777" w:rsidR="00392264" w:rsidRPr="004E0C5B" w:rsidRDefault="00000000" w:rsidP="004E0C5B">
    <w:pPr>
      <w:pStyle w:val="Header"/>
      <w:bidi/>
      <w:spacing w:line="360" w:lineRule="auto"/>
      <w:jc w:val="right"/>
      <w:rPr>
        <w:rFonts w:ascii="Times New Roman" w:hAnsi="Times New Roman" w:cs="Times New Roman"/>
        <w:sz w:val="40"/>
        <w:szCs w:val="32"/>
        <w:rtl/>
      </w:rPr>
    </w:pPr>
    <w:bookmarkStart w:id="9" w:name="_Hlk186964448"/>
    <w:r w:rsidRPr="004E0C5B">
      <w:rPr>
        <w:rFonts w:ascii="Times New Roman" w:hAnsi="Times New Roman" w:cs="Times New Roman"/>
        <w:sz w:val="40"/>
        <w:szCs w:val="32"/>
        <w:rtl/>
      </w:rPr>
      <w:t>المحكمة الاتحادية العليا</w:t>
    </w:r>
  </w:p>
  <w:bookmarkEnd w:id="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BB2"/>
    <w:rsid w:val="00024EB5"/>
    <w:rsid w:val="001A065B"/>
    <w:rsid w:val="0029056F"/>
    <w:rsid w:val="002E18A7"/>
    <w:rsid w:val="003148F2"/>
    <w:rsid w:val="0035050B"/>
    <w:rsid w:val="00392264"/>
    <w:rsid w:val="003A37EC"/>
    <w:rsid w:val="004E0C5B"/>
    <w:rsid w:val="005B389B"/>
    <w:rsid w:val="005B5CF7"/>
    <w:rsid w:val="007138C3"/>
    <w:rsid w:val="007D64F7"/>
    <w:rsid w:val="008B4692"/>
    <w:rsid w:val="008D5D43"/>
    <w:rsid w:val="00A7456F"/>
    <w:rsid w:val="00B12BB2"/>
    <w:rsid w:val="00BE0E32"/>
    <w:rsid w:val="00C44983"/>
    <w:rsid w:val="00C61D23"/>
    <w:rsid w:val="00E613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778D0"/>
  <w15:chartTrackingRefBased/>
  <w15:docId w15:val="{01BE0D63-C51F-492E-929A-A7290E31E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B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2B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2B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2B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2B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2B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2B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2B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2B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B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2B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2B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2B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2B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2B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2B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2B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2BB2"/>
    <w:rPr>
      <w:rFonts w:eastAsiaTheme="majorEastAsia" w:cstheme="majorBidi"/>
      <w:color w:val="272727" w:themeColor="text1" w:themeTint="D8"/>
    </w:rPr>
  </w:style>
  <w:style w:type="paragraph" w:styleId="Title">
    <w:name w:val="Title"/>
    <w:basedOn w:val="Normal"/>
    <w:next w:val="Normal"/>
    <w:link w:val="TitleChar"/>
    <w:uiPriority w:val="10"/>
    <w:qFormat/>
    <w:rsid w:val="00B12B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B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2B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B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2BB2"/>
    <w:pPr>
      <w:spacing w:before="160"/>
      <w:jc w:val="center"/>
    </w:pPr>
    <w:rPr>
      <w:i/>
      <w:iCs/>
      <w:color w:val="404040" w:themeColor="text1" w:themeTint="BF"/>
    </w:rPr>
  </w:style>
  <w:style w:type="character" w:customStyle="1" w:styleId="QuoteChar">
    <w:name w:val="Quote Char"/>
    <w:basedOn w:val="DefaultParagraphFont"/>
    <w:link w:val="Quote"/>
    <w:uiPriority w:val="29"/>
    <w:rsid w:val="00B12BB2"/>
    <w:rPr>
      <w:i/>
      <w:iCs/>
      <w:color w:val="404040" w:themeColor="text1" w:themeTint="BF"/>
    </w:rPr>
  </w:style>
  <w:style w:type="paragraph" w:styleId="ListParagraph">
    <w:name w:val="List Paragraph"/>
    <w:basedOn w:val="Normal"/>
    <w:uiPriority w:val="34"/>
    <w:qFormat/>
    <w:rsid w:val="00B12BB2"/>
    <w:pPr>
      <w:ind w:left="720"/>
      <w:contextualSpacing/>
    </w:pPr>
  </w:style>
  <w:style w:type="character" w:styleId="IntenseEmphasis">
    <w:name w:val="Intense Emphasis"/>
    <w:basedOn w:val="DefaultParagraphFont"/>
    <w:uiPriority w:val="21"/>
    <w:qFormat/>
    <w:rsid w:val="00B12BB2"/>
    <w:rPr>
      <w:i/>
      <w:iCs/>
      <w:color w:val="0F4761" w:themeColor="accent1" w:themeShade="BF"/>
    </w:rPr>
  </w:style>
  <w:style w:type="paragraph" w:styleId="IntenseQuote">
    <w:name w:val="Intense Quote"/>
    <w:basedOn w:val="Normal"/>
    <w:next w:val="Normal"/>
    <w:link w:val="IntenseQuoteChar"/>
    <w:uiPriority w:val="30"/>
    <w:qFormat/>
    <w:rsid w:val="00B12B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2BB2"/>
    <w:rPr>
      <w:i/>
      <w:iCs/>
      <w:color w:val="0F4761" w:themeColor="accent1" w:themeShade="BF"/>
    </w:rPr>
  </w:style>
  <w:style w:type="character" w:styleId="IntenseReference">
    <w:name w:val="Intense Reference"/>
    <w:basedOn w:val="DefaultParagraphFont"/>
    <w:uiPriority w:val="32"/>
    <w:qFormat/>
    <w:rsid w:val="00B12BB2"/>
    <w:rPr>
      <w:b/>
      <w:bCs/>
      <w:smallCaps/>
      <w:color w:val="0F4761" w:themeColor="accent1" w:themeShade="BF"/>
      <w:spacing w:val="5"/>
    </w:rPr>
  </w:style>
  <w:style w:type="paragraph" w:styleId="Header">
    <w:name w:val="header"/>
    <w:basedOn w:val="Normal"/>
    <w:link w:val="HeaderChar"/>
    <w:uiPriority w:val="99"/>
    <w:unhideWhenUsed/>
    <w:rsid w:val="005B38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389B"/>
  </w:style>
  <w:style w:type="paragraph" w:styleId="Footer">
    <w:name w:val="footer"/>
    <w:basedOn w:val="Normal"/>
    <w:link w:val="FooterChar"/>
    <w:uiPriority w:val="99"/>
    <w:unhideWhenUsed/>
    <w:rsid w:val="005B38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3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DBBDFA0C-D548-48C0-9464-5E54DE34A46B"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98</TotalTime>
  <Pages>7</Pages>
  <Words>1819</Words>
  <Characters>10373</Characters>
  <Application>Microsoft Office Word</Application>
  <DocSecurity>0</DocSecurity>
  <Lines>86</Lines>
  <Paragraphs>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احمد صلاح الدين محمد فؤاد</dc:creator>
  <cp:keywords/>
  <dc:description/>
  <cp:lastModifiedBy>ليلى محمد سليم الشكيلي</cp:lastModifiedBy>
  <cp:revision>13</cp:revision>
  <dcterms:created xsi:type="dcterms:W3CDTF">2026-06-24T06:20:00Z</dcterms:created>
  <dcterms:modified xsi:type="dcterms:W3CDTF">2026-06-25T03:51:00Z</dcterms:modified>
</cp:coreProperties>
</file>